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76C02" w:rsidP="00C76C02" w:rsidRDefault="007B599E" w14:paraId="5445CE43" w14:textId="619E27A4">
      <w:pPr>
        <w:jc w:val="center"/>
        <w:rPr>
          <w:b/>
        </w:rPr>
      </w:pPr>
      <w:r w:rsidRPr="004D7B2A">
        <w:rPr>
          <w:rFonts w:ascii="Arial" w:hAnsi="Arial" w:cs="Arial"/>
          <w:b/>
          <w:noProof/>
          <w:color w:val="1F3864" w:themeColor="accent1" w:themeShade="80"/>
          <w:sz w:val="32"/>
          <w:szCs w:val="32"/>
          <w:lang w:eastAsia="en-GB"/>
        </w:rPr>
        <w:drawing>
          <wp:anchor distT="0" distB="0" distL="114300" distR="114300" simplePos="0" relativeHeight="251662336" behindDoc="0" locked="0" layoutInCell="1" allowOverlap="1" wp14:anchorId="68BB3AE3" wp14:editId="2D07DC97">
            <wp:simplePos x="0" y="0"/>
            <wp:positionH relativeFrom="margin">
              <wp:posOffset>4048760</wp:posOffset>
            </wp:positionH>
            <wp:positionV relativeFrom="paragraph">
              <wp:posOffset>6350</wp:posOffset>
            </wp:positionV>
            <wp:extent cx="1158875" cy="1158875"/>
            <wp:effectExtent l="0" t="0" r="3175" b="3175"/>
            <wp:wrapSquare wrapText="bothSides"/>
            <wp:docPr id="6" name="Picture 6" descr="G:\OFFICE OF PCC\Communications\Branding\Logos, Letters &amp; Admin\Values\Values\Compassion Icons_Singles_AF-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FFICE OF PCC\Communications\Branding\Logos, Letters &amp; Admin\Values\Values\Compassion Icons_Singles_AF-0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8875" cy="1158875"/>
                    </a:xfrm>
                    <a:prstGeom prst="rect">
                      <a:avLst/>
                    </a:prstGeom>
                    <a:noFill/>
                    <a:ln>
                      <a:noFill/>
                    </a:ln>
                  </pic:spPr>
                </pic:pic>
              </a:graphicData>
            </a:graphic>
          </wp:anchor>
        </w:drawing>
      </w:r>
      <w:r w:rsidRPr="004D7B2A" w:rsidR="00C76C02">
        <w:rPr>
          <w:rFonts w:ascii="Arial" w:hAnsi="Arial" w:cs="Arial"/>
          <w:noProof/>
          <w:color w:val="1F3864" w:themeColor="accent1" w:themeShade="80"/>
          <w:sz w:val="32"/>
          <w:szCs w:val="32"/>
          <w:lang w:eastAsia="en-GB"/>
        </w:rPr>
        <w:drawing>
          <wp:anchor distT="0" distB="0" distL="114300" distR="114300" simplePos="0" relativeHeight="251659264" behindDoc="0" locked="0" layoutInCell="1" allowOverlap="1" wp14:anchorId="6D225D4C" wp14:editId="426EBAFA">
            <wp:simplePos x="0" y="0"/>
            <wp:positionH relativeFrom="column">
              <wp:posOffset>428625</wp:posOffset>
            </wp:positionH>
            <wp:positionV relativeFrom="paragraph">
              <wp:posOffset>0</wp:posOffset>
            </wp:positionV>
            <wp:extent cx="1158875" cy="1158875"/>
            <wp:effectExtent l="0" t="0" r="3175" b="3175"/>
            <wp:wrapSquare wrapText="bothSides"/>
            <wp:docPr id="2" name="Picture 2" descr="G:\OFFICE OF PCC\Communications\Branding\Logos, Letters &amp; Admin\Values\Values\Openness Icons_Singles_A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FFICE OF PCC\Communications\Branding\Logos, Letters &amp; Admin\Values\Values\Openness Icons_Singles_AF-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8875" cy="1158875"/>
                    </a:xfrm>
                    <a:prstGeom prst="rect">
                      <a:avLst/>
                    </a:prstGeom>
                    <a:noFill/>
                    <a:ln>
                      <a:noFill/>
                    </a:ln>
                  </pic:spPr>
                </pic:pic>
              </a:graphicData>
            </a:graphic>
          </wp:anchor>
        </w:drawing>
      </w:r>
      <w:r w:rsidRPr="004D7B2A" w:rsidR="00C76C02">
        <w:rPr>
          <w:rFonts w:ascii="Arial" w:hAnsi="Arial" w:cs="Arial"/>
          <w:b/>
          <w:noProof/>
          <w:color w:val="1F3864" w:themeColor="accent1" w:themeShade="80"/>
          <w:sz w:val="32"/>
          <w:szCs w:val="32"/>
          <w:lang w:eastAsia="en-GB"/>
        </w:rPr>
        <w:drawing>
          <wp:anchor distT="0" distB="0" distL="114300" distR="114300" simplePos="0" relativeHeight="251660288" behindDoc="0" locked="0" layoutInCell="1" allowOverlap="1" wp14:anchorId="7EC92E12" wp14:editId="416107A2">
            <wp:simplePos x="0" y="0"/>
            <wp:positionH relativeFrom="margin">
              <wp:posOffset>1609725</wp:posOffset>
            </wp:positionH>
            <wp:positionV relativeFrom="paragraph">
              <wp:posOffset>8890</wp:posOffset>
            </wp:positionV>
            <wp:extent cx="1158875" cy="1158875"/>
            <wp:effectExtent l="0" t="0" r="3175" b="3175"/>
            <wp:wrapSquare wrapText="bothSides"/>
            <wp:docPr id="4" name="Picture 4" descr="G:\OFFICE OF PCC\Communications\Branding\Logos, Letters &amp; Admin\Values\Values\Partnership Icons_Singles_AF_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FFICE OF PCC\Communications\Branding\Logos, Letters &amp; Admin\Values\Values\Partnership Icons_Singles_AF_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8875" cy="1158875"/>
                    </a:xfrm>
                    <a:prstGeom prst="rect">
                      <a:avLst/>
                    </a:prstGeom>
                    <a:noFill/>
                    <a:ln>
                      <a:noFill/>
                    </a:ln>
                  </pic:spPr>
                </pic:pic>
              </a:graphicData>
            </a:graphic>
          </wp:anchor>
        </w:drawing>
      </w:r>
      <w:r w:rsidRPr="004D7B2A" w:rsidR="00C76C02">
        <w:rPr>
          <w:rFonts w:ascii="Arial" w:hAnsi="Arial" w:cs="Arial"/>
          <w:b/>
          <w:noProof/>
          <w:color w:val="1F3864" w:themeColor="accent1" w:themeShade="80"/>
          <w:sz w:val="32"/>
          <w:szCs w:val="32"/>
          <w:lang w:eastAsia="en-GB"/>
        </w:rPr>
        <w:drawing>
          <wp:anchor distT="0" distB="0" distL="114300" distR="114300" simplePos="0" relativeHeight="251661312" behindDoc="0" locked="0" layoutInCell="1" allowOverlap="1" wp14:anchorId="293132FA" wp14:editId="68CAA677">
            <wp:simplePos x="0" y="0"/>
            <wp:positionH relativeFrom="column">
              <wp:posOffset>2797175</wp:posOffset>
            </wp:positionH>
            <wp:positionV relativeFrom="paragraph">
              <wp:posOffset>0</wp:posOffset>
            </wp:positionV>
            <wp:extent cx="1158875" cy="1158875"/>
            <wp:effectExtent l="0" t="0" r="3175" b="3175"/>
            <wp:wrapSquare wrapText="bothSides"/>
            <wp:docPr id="5" name="Picture 5" descr="G:\OFFICE OF PCC\Communications\Branding\Logos, Letters &amp; Admin\Values\Values\Courage Icons_Singles_AF-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FFICE OF PCC\Communications\Branding\Logos, Letters &amp; Admin\Values\Values\Courage Icons_Singles_AF-0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8875" cy="1158875"/>
                    </a:xfrm>
                    <a:prstGeom prst="rect">
                      <a:avLst/>
                    </a:prstGeom>
                    <a:noFill/>
                    <a:ln>
                      <a:noFill/>
                    </a:ln>
                  </pic:spPr>
                </pic:pic>
              </a:graphicData>
            </a:graphic>
          </wp:anchor>
        </w:drawing>
      </w:r>
    </w:p>
    <w:p w:rsidR="00C76C02" w:rsidP="00C76C02" w:rsidRDefault="00C76C02" w14:paraId="1506CBF1" w14:textId="7432F2EB">
      <w:pPr>
        <w:jc w:val="center"/>
        <w:rPr>
          <w:b/>
        </w:rPr>
      </w:pPr>
    </w:p>
    <w:p w:rsidR="00C76C02" w:rsidP="00C76C02" w:rsidRDefault="00C76C02" w14:paraId="40CA89BC" w14:textId="77777777">
      <w:pPr>
        <w:jc w:val="center"/>
        <w:rPr>
          <w:b/>
        </w:rPr>
      </w:pPr>
    </w:p>
    <w:p w:rsidR="00C76C02" w:rsidP="00C76C02" w:rsidRDefault="00C76C02" w14:paraId="3512B914" w14:textId="77777777">
      <w:pPr>
        <w:jc w:val="center"/>
        <w:rPr>
          <w:b/>
        </w:rPr>
      </w:pPr>
    </w:p>
    <w:p w:rsidR="00C76C02" w:rsidP="00C76C02" w:rsidRDefault="00C76C02" w14:paraId="2A530E8E" w14:textId="77777777">
      <w:pPr>
        <w:jc w:val="center"/>
        <w:rPr>
          <w:b/>
        </w:rPr>
      </w:pPr>
    </w:p>
    <w:p w:rsidRPr="00A91F36" w:rsidR="001266E6" w:rsidP="00C76C02" w:rsidRDefault="001266E6" w14:paraId="78040D48" w14:textId="77777777">
      <w:pPr>
        <w:jc w:val="center"/>
        <w:rPr>
          <w:rFonts w:ascii="Calibri" w:hAnsi="Calibri" w:cs="Calibri"/>
          <w:b/>
          <w:bCs/>
          <w:color w:val="000000"/>
          <w:sz w:val="28"/>
          <w:szCs w:val="28"/>
        </w:rPr>
      </w:pPr>
      <w:r w:rsidRPr="00A91F36">
        <w:rPr>
          <w:rFonts w:ascii="Calibri" w:hAnsi="Calibri" w:cs="Calibri"/>
          <w:b/>
          <w:bCs/>
          <w:color w:val="000000"/>
          <w:sz w:val="28"/>
          <w:szCs w:val="28"/>
        </w:rPr>
        <w:t xml:space="preserve">The Office of the Police and Crime Commissioner </w:t>
      </w:r>
    </w:p>
    <w:p w:rsidRPr="00A91F36" w:rsidR="00397E00" w:rsidP="00C76C02" w:rsidRDefault="00397E00" w14:paraId="0640C0C6" w14:textId="77777777">
      <w:pPr>
        <w:jc w:val="center"/>
        <w:rPr>
          <w:b/>
          <w:sz w:val="16"/>
          <w:szCs w:val="16"/>
        </w:rPr>
      </w:pPr>
    </w:p>
    <w:p w:rsidR="004B67FF" w:rsidP="00E846DD" w:rsidRDefault="00C76C02" w14:paraId="328CDE3E" w14:textId="261BAFAF">
      <w:pPr>
        <w:rPr>
          <w:rFonts w:ascii="Calibri" w:hAnsi="Calibri" w:cs="Calibri"/>
          <w:color w:val="000000"/>
        </w:rPr>
      </w:pPr>
      <w:r>
        <w:t xml:space="preserve">The Office of the Police and Crime Commissioner (OPCC) </w:t>
      </w:r>
      <w:r w:rsidR="45C346E2">
        <w:t>support</w:t>
      </w:r>
      <w:r>
        <w:t xml:space="preserve"> the Police and Crime Commissioner (PCC) in the delivery of their </w:t>
      </w:r>
      <w:r w:rsidR="00AD4272">
        <w:t>responsibilities</w:t>
      </w:r>
      <w:r>
        <w:t xml:space="preserve">. All OPCC </w:t>
      </w:r>
      <w:r w:rsidR="00AD4272">
        <w:t xml:space="preserve">staff </w:t>
      </w:r>
      <w:r>
        <w:t>are politically restricted</w:t>
      </w:r>
      <w:r w:rsidR="00AD4272">
        <w:t>, and provide impartial, objective advice and support to the PCC</w:t>
      </w:r>
      <w:r>
        <w:t>.</w:t>
      </w:r>
      <w:r w:rsidR="00AD4272">
        <w:t xml:space="preserve">  They are public servants, and their role is akin to that of civil servants.</w:t>
      </w:r>
      <w:r w:rsidRPr="13DCCBE9" w:rsidR="00397E00">
        <w:rPr>
          <w:rFonts w:ascii="Calibri" w:hAnsi="Calibri" w:cs="Calibri"/>
          <w:b/>
          <w:bCs/>
          <w:color w:val="000000" w:themeColor="text1"/>
        </w:rPr>
        <w:t xml:space="preserve">  </w:t>
      </w:r>
      <w:r w:rsidRPr="13DCCBE9" w:rsidR="00E846DD">
        <w:rPr>
          <w:rFonts w:ascii="Calibri" w:hAnsi="Calibri" w:cs="Calibri"/>
          <w:color w:val="000000" w:themeColor="text1"/>
        </w:rPr>
        <w:t xml:space="preserve">The </w:t>
      </w:r>
      <w:r w:rsidRPr="13DCCBE9" w:rsidR="00AB2197">
        <w:rPr>
          <w:rFonts w:ascii="Calibri" w:hAnsi="Calibri" w:cs="Calibri"/>
          <w:color w:val="000000" w:themeColor="text1"/>
        </w:rPr>
        <w:t>OPCC</w:t>
      </w:r>
      <w:r w:rsidRPr="13DCCBE9" w:rsidR="00E846DD">
        <w:rPr>
          <w:rFonts w:ascii="Calibri" w:hAnsi="Calibri" w:cs="Calibri"/>
          <w:color w:val="000000" w:themeColor="text1"/>
        </w:rPr>
        <w:t xml:space="preserve"> is run by a dedicated team</w:t>
      </w:r>
      <w:r w:rsidRPr="13DCCBE9" w:rsidR="00AD4272">
        <w:rPr>
          <w:rFonts w:ascii="Calibri" w:hAnsi="Calibri" w:cs="Calibri"/>
          <w:color w:val="000000" w:themeColor="text1"/>
        </w:rPr>
        <w:t>,</w:t>
      </w:r>
      <w:r w:rsidRPr="13DCCBE9" w:rsidR="00E846DD">
        <w:rPr>
          <w:rFonts w:ascii="Calibri" w:hAnsi="Calibri" w:cs="Calibri"/>
          <w:color w:val="000000" w:themeColor="text1"/>
        </w:rPr>
        <w:t xml:space="preserve"> led by </w:t>
      </w:r>
      <w:r w:rsidRPr="13DCCBE9" w:rsidR="004B67FF">
        <w:rPr>
          <w:rFonts w:ascii="Calibri" w:hAnsi="Calibri" w:cs="Calibri"/>
          <w:color w:val="000000" w:themeColor="text1"/>
        </w:rPr>
        <w:t>the</w:t>
      </w:r>
      <w:r w:rsidRPr="13DCCBE9" w:rsidR="00E846DD">
        <w:rPr>
          <w:rFonts w:ascii="Calibri" w:hAnsi="Calibri" w:cs="Calibri"/>
          <w:color w:val="000000" w:themeColor="text1"/>
        </w:rPr>
        <w:t xml:space="preserve"> Chief of Sta</w:t>
      </w:r>
      <w:r w:rsidRPr="13DCCBE9" w:rsidR="004B67FF">
        <w:rPr>
          <w:rFonts w:ascii="Calibri" w:hAnsi="Calibri" w:cs="Calibri"/>
          <w:color w:val="000000" w:themeColor="text1"/>
        </w:rPr>
        <w:t>ff</w:t>
      </w:r>
      <w:r w:rsidRPr="13DCCBE9" w:rsidR="00AD4272">
        <w:rPr>
          <w:rFonts w:ascii="Calibri" w:hAnsi="Calibri" w:cs="Calibri"/>
          <w:color w:val="000000" w:themeColor="text1"/>
        </w:rPr>
        <w:t>.</w:t>
      </w:r>
      <w:r w:rsidRPr="13DCCBE9" w:rsidR="00E846DD">
        <w:rPr>
          <w:rFonts w:ascii="Calibri" w:hAnsi="Calibri" w:cs="Calibri"/>
          <w:color w:val="000000" w:themeColor="text1"/>
        </w:rPr>
        <w:t xml:space="preserve"> </w:t>
      </w:r>
    </w:p>
    <w:p w:rsidR="00397E00" w:rsidP="004B67FF" w:rsidRDefault="00397E00" w14:paraId="7E310A93" w14:textId="77777777">
      <w:pPr>
        <w:autoSpaceDE w:val="0"/>
        <w:autoSpaceDN w:val="0"/>
        <w:adjustRightInd w:val="0"/>
        <w:spacing w:after="0" w:line="240" w:lineRule="auto"/>
        <w:rPr>
          <w:rFonts w:ascii="Calibri" w:hAnsi="Calibri" w:cs="Calibri"/>
          <w:b/>
          <w:bCs/>
          <w:color w:val="000000"/>
        </w:rPr>
      </w:pPr>
    </w:p>
    <w:p w:rsidRPr="00743E74" w:rsidR="004B67FF" w:rsidP="004B67FF" w:rsidRDefault="004B67FF" w14:paraId="45CEC469" w14:textId="6DD0CC0D">
      <w:pPr>
        <w:autoSpaceDE w:val="0"/>
        <w:autoSpaceDN w:val="0"/>
        <w:adjustRightInd w:val="0"/>
        <w:spacing w:after="0" w:line="240" w:lineRule="auto"/>
        <w:rPr>
          <w:rFonts w:ascii="Calibri" w:hAnsi="Calibri" w:cs="Calibri"/>
          <w:b/>
          <w:bCs/>
          <w:color w:val="000000"/>
        </w:rPr>
      </w:pPr>
      <w:r w:rsidRPr="00743E74">
        <w:rPr>
          <w:rFonts w:ascii="Calibri" w:hAnsi="Calibri" w:cs="Calibri"/>
          <w:b/>
          <w:bCs/>
          <w:color w:val="000000"/>
        </w:rPr>
        <w:t>OPCC Senior Leadership Team</w:t>
      </w:r>
    </w:p>
    <w:p w:rsidRPr="00743E74" w:rsidR="004B67FF" w:rsidP="004B67FF" w:rsidRDefault="004B67FF" w14:paraId="2851C830" w14:textId="77777777">
      <w:pPr>
        <w:autoSpaceDE w:val="0"/>
        <w:autoSpaceDN w:val="0"/>
        <w:adjustRightInd w:val="0"/>
        <w:spacing w:after="0" w:line="240" w:lineRule="auto"/>
        <w:rPr>
          <w:rFonts w:ascii="Calibri" w:hAnsi="Calibri" w:cs="Calibri"/>
          <w:b/>
          <w:bCs/>
          <w:color w:val="000000"/>
        </w:rPr>
      </w:pPr>
    </w:p>
    <w:p w:rsidRPr="00743E74" w:rsidR="004B67FF" w:rsidP="004B67FF" w:rsidRDefault="004B67FF" w14:paraId="6479ABB5" w14:textId="24F45057">
      <w:pPr>
        <w:autoSpaceDE w:val="0"/>
        <w:autoSpaceDN w:val="0"/>
        <w:adjustRightInd w:val="0"/>
        <w:spacing w:after="0" w:line="240" w:lineRule="auto"/>
        <w:rPr>
          <w:rFonts w:ascii="Calibri" w:hAnsi="Calibri" w:cs="Calibri"/>
          <w:b w:val="1"/>
          <w:bCs w:val="1"/>
          <w:color w:val="000000"/>
        </w:rPr>
      </w:pPr>
      <w:r w:rsidRPr="1A726123" w:rsidR="004B67FF">
        <w:rPr>
          <w:rFonts w:ascii="Calibri" w:hAnsi="Calibri" w:cs="Calibri"/>
          <w:b w:val="1"/>
          <w:bCs w:val="1"/>
          <w:color w:val="000000" w:themeColor="text1" w:themeTint="FF" w:themeShade="FF"/>
        </w:rPr>
        <w:t xml:space="preserve">Chief </w:t>
      </w:r>
      <w:r w:rsidRPr="1A726123" w:rsidR="17E1F79F">
        <w:rPr>
          <w:rFonts w:ascii="Calibri" w:hAnsi="Calibri" w:cs="Calibri"/>
          <w:b w:val="1"/>
          <w:bCs w:val="1"/>
          <w:color w:val="000000" w:themeColor="text1" w:themeTint="FF" w:themeShade="FF"/>
        </w:rPr>
        <w:t>Executive</w:t>
      </w:r>
      <w:r w:rsidRPr="1A726123" w:rsidR="4917C7FF">
        <w:rPr>
          <w:rFonts w:ascii="Calibri" w:hAnsi="Calibri" w:cs="Calibri"/>
          <w:b w:val="1"/>
          <w:bCs w:val="1"/>
          <w:color w:val="000000" w:themeColor="text1" w:themeTint="FF" w:themeShade="FF"/>
        </w:rPr>
        <w:t xml:space="preserve"> Officer</w:t>
      </w:r>
      <w:r w:rsidRPr="1A726123" w:rsidR="17E1F79F">
        <w:rPr>
          <w:rFonts w:ascii="Calibri" w:hAnsi="Calibri" w:cs="Calibri"/>
          <w:b w:val="1"/>
          <w:bCs w:val="1"/>
          <w:color w:val="000000" w:themeColor="text1" w:themeTint="FF" w:themeShade="FF"/>
        </w:rPr>
        <w:t xml:space="preserve"> –</w:t>
      </w:r>
      <w:r w:rsidRPr="1A726123" w:rsidR="004B67FF">
        <w:rPr>
          <w:rFonts w:ascii="Calibri" w:hAnsi="Calibri" w:cs="Calibri"/>
          <w:b w:val="1"/>
          <w:bCs w:val="1"/>
          <w:color w:val="000000" w:themeColor="text1" w:themeTint="FF" w:themeShade="FF"/>
        </w:rPr>
        <w:t xml:space="preserve"> </w:t>
      </w:r>
      <w:r w:rsidRPr="1A726123" w:rsidR="45DD725B">
        <w:rPr>
          <w:rFonts w:ascii="Calibri" w:hAnsi="Calibri" w:cs="Calibri"/>
          <w:b w:val="1"/>
          <w:bCs w:val="1"/>
          <w:color w:val="000000" w:themeColor="text1" w:themeTint="FF" w:themeShade="FF"/>
        </w:rPr>
        <w:t xml:space="preserve">Karl Parfitt </w:t>
      </w:r>
    </w:p>
    <w:p w:rsidRPr="00A91F36" w:rsidR="004B67FF" w:rsidP="004B67FF" w:rsidRDefault="004B67FF" w14:paraId="2ABD2987" w14:textId="77777777">
      <w:pPr>
        <w:autoSpaceDE w:val="0"/>
        <w:autoSpaceDN w:val="0"/>
        <w:adjustRightInd w:val="0"/>
        <w:spacing w:after="0" w:line="240" w:lineRule="auto"/>
        <w:rPr>
          <w:rFonts w:ascii="Calibri" w:hAnsi="Calibri" w:cs="Calibri"/>
          <w:b/>
          <w:bCs/>
          <w:color w:val="000000"/>
          <w:sz w:val="16"/>
          <w:szCs w:val="16"/>
        </w:rPr>
      </w:pPr>
    </w:p>
    <w:p w:rsidRPr="00743E74" w:rsidR="004B67FF" w:rsidP="0C24F424" w:rsidRDefault="0E51E509" w14:paraId="35EEF3AA" w14:textId="370CDCF2">
      <w:pPr>
        <w:autoSpaceDE w:val="0"/>
        <w:autoSpaceDN w:val="0"/>
        <w:adjustRightInd w:val="0"/>
        <w:spacing w:after="0" w:line="240" w:lineRule="auto"/>
        <w:rPr>
          <w:rFonts w:ascii="Calibri" w:hAnsi="Calibri" w:cs="Calibri"/>
          <w:color w:val="000000"/>
        </w:rPr>
      </w:pPr>
      <w:r w:rsidRPr="05509998" w:rsidR="0E51E509">
        <w:rPr>
          <w:rFonts w:ascii="Calibri" w:hAnsi="Calibri" w:cs="Calibri"/>
          <w:color w:val="000000" w:themeColor="text1" w:themeTint="FF" w:themeShade="FF"/>
        </w:rPr>
        <w:t>T</w:t>
      </w:r>
      <w:r w:rsidRPr="05509998" w:rsidR="004B67FF">
        <w:rPr>
          <w:rFonts w:ascii="Calibri" w:hAnsi="Calibri" w:cs="Calibri"/>
          <w:color w:val="000000" w:themeColor="text1" w:themeTint="FF" w:themeShade="FF"/>
        </w:rPr>
        <w:t>h</w:t>
      </w:r>
      <w:r w:rsidRPr="05509998" w:rsidR="0E51E509">
        <w:rPr>
          <w:rFonts w:ascii="Calibri" w:hAnsi="Calibri" w:cs="Calibri"/>
          <w:color w:val="000000" w:themeColor="text1" w:themeTint="FF" w:themeShade="FF"/>
        </w:rPr>
        <w:t xml:space="preserve">is post </w:t>
      </w:r>
      <w:r w:rsidRPr="05509998" w:rsidR="00A178BF">
        <w:rPr>
          <w:rFonts w:ascii="Calibri" w:hAnsi="Calibri" w:cs="Calibri"/>
          <w:color w:val="000000" w:themeColor="text1" w:themeTint="FF" w:themeShade="FF"/>
        </w:rPr>
        <w:t xml:space="preserve">fulfils the </w:t>
      </w:r>
      <w:r w:rsidRPr="05509998" w:rsidR="004B67FF">
        <w:rPr>
          <w:rFonts w:ascii="Calibri" w:hAnsi="Calibri" w:cs="Calibri"/>
          <w:color w:val="000000" w:themeColor="text1" w:themeTint="FF" w:themeShade="FF"/>
        </w:rPr>
        <w:t xml:space="preserve">statutory </w:t>
      </w:r>
      <w:r w:rsidRPr="05509998" w:rsidR="00A178BF">
        <w:rPr>
          <w:rFonts w:ascii="Calibri" w:hAnsi="Calibri" w:cs="Calibri"/>
          <w:color w:val="000000" w:themeColor="text1" w:themeTint="FF" w:themeShade="FF"/>
        </w:rPr>
        <w:t>role of chief executive and ‘head of paid service</w:t>
      </w:r>
      <w:r w:rsidRPr="05509998" w:rsidR="00A178BF">
        <w:rPr>
          <w:rFonts w:ascii="Calibri" w:hAnsi="Calibri" w:cs="Calibri"/>
          <w:color w:val="000000" w:themeColor="text1" w:themeTint="FF" w:themeShade="FF"/>
        </w:rPr>
        <w:t>’.</w:t>
      </w:r>
      <w:r w:rsidRPr="05509998" w:rsidR="00A178BF">
        <w:rPr>
          <w:rFonts w:ascii="Calibri" w:hAnsi="Calibri" w:cs="Calibri"/>
          <w:color w:val="000000" w:themeColor="text1" w:themeTint="FF" w:themeShade="FF"/>
        </w:rPr>
        <w:t xml:space="preserve"> </w:t>
      </w:r>
      <w:r w:rsidRPr="05509998" w:rsidR="5FA3E844">
        <w:rPr>
          <w:rFonts w:ascii="Calibri" w:hAnsi="Calibri" w:cs="Calibri"/>
          <w:color w:val="000000" w:themeColor="text1" w:themeTint="FF" w:themeShade="FF"/>
        </w:rPr>
        <w:t xml:space="preserve">They </w:t>
      </w:r>
      <w:r w:rsidRPr="05509998" w:rsidR="5FA3E844">
        <w:rPr>
          <w:rFonts w:ascii="Calibri" w:hAnsi="Calibri" w:cs="Calibri"/>
          <w:color w:val="000000" w:themeColor="text1" w:themeTint="FF" w:themeShade="FF"/>
        </w:rPr>
        <w:t>are</w:t>
      </w:r>
      <w:r w:rsidRPr="05509998" w:rsidR="00A178BF">
        <w:rPr>
          <w:rFonts w:ascii="Calibri" w:hAnsi="Calibri" w:cs="Calibri"/>
          <w:color w:val="000000" w:themeColor="text1" w:themeTint="FF" w:themeShade="FF"/>
        </w:rPr>
        <w:t xml:space="preserve"> </w:t>
      </w:r>
      <w:r w:rsidRPr="05509998" w:rsidR="004B67FF">
        <w:rPr>
          <w:rFonts w:ascii="Calibri" w:hAnsi="Calibri" w:cs="Calibri"/>
          <w:color w:val="000000" w:themeColor="text1" w:themeTint="FF" w:themeShade="FF"/>
        </w:rPr>
        <w:t>responsible for</w:t>
      </w:r>
      <w:r w:rsidRPr="05509998" w:rsidR="004B67FF">
        <w:rPr>
          <w:rFonts w:ascii="Calibri" w:hAnsi="Calibri" w:cs="Calibri"/>
          <w:color w:val="000000" w:themeColor="text1" w:themeTint="FF" w:themeShade="FF"/>
        </w:rPr>
        <w:t xml:space="preserve"> </w:t>
      </w:r>
      <w:r w:rsidRPr="05509998" w:rsidR="00A178BF">
        <w:rPr>
          <w:rFonts w:ascii="Calibri" w:hAnsi="Calibri" w:cs="Calibri"/>
          <w:color w:val="000000" w:themeColor="text1" w:themeTint="FF" w:themeShade="FF"/>
        </w:rPr>
        <w:t xml:space="preserve">leading the </w:t>
      </w:r>
      <w:r w:rsidRPr="05509998" w:rsidR="004B67FF">
        <w:rPr>
          <w:rFonts w:ascii="Calibri" w:hAnsi="Calibri" w:cs="Calibri"/>
          <w:color w:val="000000" w:themeColor="text1" w:themeTint="FF" w:themeShade="FF"/>
        </w:rPr>
        <w:t>OPCC</w:t>
      </w:r>
      <w:r w:rsidRPr="05509998" w:rsidR="00A178BF">
        <w:rPr>
          <w:rFonts w:ascii="Calibri" w:hAnsi="Calibri" w:cs="Calibri"/>
          <w:color w:val="000000" w:themeColor="text1" w:themeTint="FF" w:themeShade="FF"/>
        </w:rPr>
        <w:t xml:space="preserve"> </w:t>
      </w:r>
      <w:r w:rsidRPr="05509998" w:rsidR="1C512C12">
        <w:rPr>
          <w:rFonts w:ascii="Calibri" w:hAnsi="Calibri" w:cs="Calibri"/>
          <w:color w:val="000000" w:themeColor="text1" w:themeTint="FF" w:themeShade="FF"/>
        </w:rPr>
        <w:t>team and</w:t>
      </w:r>
      <w:r w:rsidRPr="05509998" w:rsidR="00A178BF">
        <w:rPr>
          <w:rFonts w:ascii="Calibri" w:hAnsi="Calibri" w:cs="Calibri"/>
          <w:color w:val="000000" w:themeColor="text1" w:themeTint="FF" w:themeShade="FF"/>
        </w:rPr>
        <w:t xml:space="preserve"> ensuring they provide</w:t>
      </w:r>
      <w:r w:rsidRPr="05509998" w:rsidR="004B67FF">
        <w:rPr>
          <w:rFonts w:ascii="Calibri" w:hAnsi="Calibri" w:cs="Calibri"/>
          <w:color w:val="000000" w:themeColor="text1" w:themeTint="FF" w:themeShade="FF"/>
        </w:rPr>
        <w:t xml:space="preserve"> effective support and delivery of the functions and priorities of the PCC</w:t>
      </w:r>
      <w:r w:rsidRPr="05509998" w:rsidR="004B67FF">
        <w:rPr>
          <w:rFonts w:ascii="Calibri" w:hAnsi="Calibri" w:cs="Calibri"/>
          <w:color w:val="000000" w:themeColor="text1" w:themeTint="FF" w:themeShade="FF"/>
        </w:rPr>
        <w:t xml:space="preserve">. </w:t>
      </w:r>
      <w:r w:rsidRPr="05509998" w:rsidR="00A178BF">
        <w:rPr>
          <w:rFonts w:ascii="Calibri" w:hAnsi="Calibri" w:cs="Calibri"/>
          <w:color w:val="000000" w:themeColor="text1" w:themeTint="FF" w:themeShade="FF"/>
        </w:rPr>
        <w:t xml:space="preserve"> </w:t>
      </w:r>
      <w:r w:rsidRPr="05509998" w:rsidR="2042EDCE">
        <w:rPr>
          <w:rFonts w:ascii="Calibri" w:hAnsi="Calibri" w:cs="Calibri"/>
          <w:color w:val="000000" w:themeColor="text1" w:themeTint="FF" w:themeShade="FF"/>
        </w:rPr>
        <w:t>The Chief Executive</w:t>
      </w:r>
      <w:r w:rsidRPr="05509998" w:rsidR="004B67FF">
        <w:rPr>
          <w:rFonts w:ascii="Calibri" w:hAnsi="Calibri" w:cs="Calibri"/>
          <w:color w:val="000000" w:themeColor="text1" w:themeTint="FF" w:themeShade="FF"/>
        </w:rPr>
        <w:t xml:space="preserve"> is also the statutory Monitoring Officer</w:t>
      </w:r>
      <w:r w:rsidRPr="05509998" w:rsidR="00A178BF">
        <w:rPr>
          <w:rFonts w:ascii="Calibri" w:hAnsi="Calibri" w:cs="Calibri"/>
          <w:color w:val="000000" w:themeColor="text1" w:themeTint="FF" w:themeShade="FF"/>
        </w:rPr>
        <w:t>, supporting compliance with legal obligations and codes of practice</w:t>
      </w:r>
      <w:r w:rsidRPr="05509998" w:rsidR="004B67FF">
        <w:rPr>
          <w:rFonts w:ascii="Calibri" w:hAnsi="Calibri" w:cs="Calibri"/>
          <w:color w:val="000000" w:themeColor="text1" w:themeTint="FF" w:themeShade="FF"/>
        </w:rPr>
        <w:t xml:space="preserve">. </w:t>
      </w:r>
    </w:p>
    <w:p w:rsidRPr="00743E74" w:rsidR="004B67FF" w:rsidP="004B67FF" w:rsidRDefault="004B67FF" w14:paraId="2B068F82" w14:textId="77777777">
      <w:pPr>
        <w:autoSpaceDE w:val="0"/>
        <w:autoSpaceDN w:val="0"/>
        <w:adjustRightInd w:val="0"/>
        <w:spacing w:after="0" w:line="240" w:lineRule="auto"/>
        <w:rPr>
          <w:rFonts w:ascii="Calibri" w:hAnsi="Calibri" w:cs="Calibri"/>
          <w:bCs/>
          <w:color w:val="000000"/>
        </w:rPr>
      </w:pPr>
    </w:p>
    <w:p w:rsidRPr="00743E74" w:rsidR="004B67FF" w:rsidP="004B67FF" w:rsidRDefault="004B67FF" w14:paraId="1298AC30" w14:textId="77777777">
      <w:pPr>
        <w:autoSpaceDE w:val="0"/>
        <w:autoSpaceDN w:val="0"/>
        <w:adjustRightInd w:val="0"/>
        <w:spacing w:after="0" w:line="240" w:lineRule="auto"/>
        <w:rPr>
          <w:rFonts w:ascii="Calibri" w:hAnsi="Calibri" w:cs="Calibri"/>
          <w:b/>
          <w:color w:val="000000"/>
        </w:rPr>
      </w:pPr>
      <w:r w:rsidRPr="00743E74">
        <w:rPr>
          <w:rFonts w:ascii="Calibri" w:hAnsi="Calibri" w:cs="Calibri"/>
          <w:b/>
          <w:color w:val="000000"/>
        </w:rPr>
        <w:t>Chief Finance Officer</w:t>
      </w:r>
      <w:r>
        <w:rPr>
          <w:rFonts w:ascii="Calibri" w:hAnsi="Calibri" w:cs="Calibri"/>
          <w:b/>
          <w:color w:val="000000"/>
        </w:rPr>
        <w:t xml:space="preserve"> </w:t>
      </w:r>
      <w:r w:rsidRPr="00743E74">
        <w:rPr>
          <w:rFonts w:ascii="Calibri" w:hAnsi="Calibri" w:cs="Calibri"/>
          <w:b/>
          <w:color w:val="000000"/>
        </w:rPr>
        <w:t>– Paul Butler</w:t>
      </w:r>
    </w:p>
    <w:p w:rsidRPr="00A91F36" w:rsidR="004B67FF" w:rsidP="004B67FF" w:rsidRDefault="004B67FF" w14:paraId="06126A95" w14:textId="77777777">
      <w:pPr>
        <w:autoSpaceDE w:val="0"/>
        <w:autoSpaceDN w:val="0"/>
        <w:adjustRightInd w:val="0"/>
        <w:spacing w:after="0" w:line="240" w:lineRule="auto"/>
        <w:rPr>
          <w:rFonts w:ascii="Calibri" w:hAnsi="Calibri" w:cs="Calibri"/>
          <w:b/>
          <w:color w:val="000000"/>
          <w:sz w:val="16"/>
          <w:szCs w:val="16"/>
        </w:rPr>
      </w:pPr>
    </w:p>
    <w:p w:rsidR="004B67FF" w:rsidP="00A91F36" w:rsidRDefault="004B67FF" w14:paraId="52925A54" w14:textId="4A83B051">
      <w:pPr>
        <w:autoSpaceDE w:val="0"/>
        <w:autoSpaceDN w:val="0"/>
        <w:adjustRightInd w:val="0"/>
        <w:spacing w:after="0" w:line="240" w:lineRule="auto"/>
        <w:rPr>
          <w:rFonts w:ascii="Calibri" w:hAnsi="Calibri" w:cs="Calibri"/>
          <w:color w:val="000000"/>
        </w:rPr>
      </w:pPr>
      <w:r>
        <w:rPr>
          <w:rFonts w:ascii="Calibri" w:hAnsi="Calibri" w:cs="Calibri"/>
          <w:color w:val="000000"/>
        </w:rPr>
        <w:t>Paul is the</w:t>
      </w:r>
      <w:r w:rsidRPr="00743E74">
        <w:rPr>
          <w:rFonts w:ascii="Calibri" w:hAnsi="Calibri" w:cs="Calibri"/>
          <w:color w:val="000000"/>
        </w:rPr>
        <w:t xml:space="preserve"> Chief Finance Officer to the PCC</w:t>
      </w:r>
      <w:r>
        <w:rPr>
          <w:rFonts w:ascii="Calibri" w:hAnsi="Calibri" w:cs="Calibri"/>
          <w:color w:val="000000"/>
        </w:rPr>
        <w:t xml:space="preserve">, fulfilling </w:t>
      </w:r>
      <w:r w:rsidRPr="00743E74">
        <w:rPr>
          <w:rFonts w:ascii="Calibri" w:hAnsi="Calibri" w:cs="Calibri"/>
          <w:color w:val="000000"/>
        </w:rPr>
        <w:t xml:space="preserve">the statutory </w:t>
      </w:r>
      <w:r w:rsidR="00A178BF">
        <w:rPr>
          <w:rFonts w:ascii="Calibri" w:hAnsi="Calibri" w:cs="Calibri"/>
          <w:color w:val="000000"/>
        </w:rPr>
        <w:t>‘</w:t>
      </w:r>
      <w:r w:rsidRPr="00743E74">
        <w:rPr>
          <w:rFonts w:ascii="Calibri" w:hAnsi="Calibri" w:cs="Calibri"/>
          <w:color w:val="000000"/>
        </w:rPr>
        <w:t>section 151</w:t>
      </w:r>
      <w:r w:rsidR="00A178BF">
        <w:rPr>
          <w:rFonts w:ascii="Calibri" w:hAnsi="Calibri" w:cs="Calibri"/>
          <w:color w:val="000000"/>
        </w:rPr>
        <w:t>’</w:t>
      </w:r>
      <w:r w:rsidRPr="00743E74">
        <w:rPr>
          <w:rFonts w:ascii="Calibri" w:hAnsi="Calibri" w:cs="Calibri"/>
          <w:color w:val="000000"/>
        </w:rPr>
        <w:t xml:space="preserve"> </w:t>
      </w:r>
      <w:r w:rsidR="00A178BF">
        <w:rPr>
          <w:rFonts w:ascii="Calibri" w:hAnsi="Calibri" w:cs="Calibri"/>
          <w:color w:val="000000"/>
        </w:rPr>
        <w:t>r</w:t>
      </w:r>
      <w:r w:rsidR="00AB2197">
        <w:rPr>
          <w:rFonts w:ascii="Calibri" w:hAnsi="Calibri" w:cs="Calibri"/>
          <w:color w:val="000000"/>
        </w:rPr>
        <w:t>esponsibility for the proper administration of the PCC’s financial affairs</w:t>
      </w:r>
      <w:r w:rsidRPr="00743E74">
        <w:rPr>
          <w:rFonts w:ascii="Calibri" w:hAnsi="Calibri" w:cs="Calibri"/>
          <w:color w:val="000000"/>
        </w:rPr>
        <w:t xml:space="preserve">. </w:t>
      </w:r>
      <w:r w:rsidR="00A178BF">
        <w:rPr>
          <w:rFonts w:ascii="Calibri" w:hAnsi="Calibri" w:cs="Calibri"/>
          <w:color w:val="000000"/>
        </w:rPr>
        <w:t>He</w:t>
      </w:r>
      <w:r w:rsidRPr="00743E74">
        <w:rPr>
          <w:rFonts w:ascii="Calibri" w:hAnsi="Calibri" w:cs="Calibri"/>
          <w:color w:val="000000"/>
        </w:rPr>
        <w:t xml:space="preserve"> provides financial advice and leads on major projects, Digital and Estates as well as contributing directly to the effective delivery of the PCC’s vision, strategies and plans</w:t>
      </w:r>
      <w:r>
        <w:rPr>
          <w:rFonts w:ascii="Calibri" w:hAnsi="Calibri" w:cs="Calibri"/>
          <w:color w:val="000000"/>
        </w:rPr>
        <w:t>,</w:t>
      </w:r>
      <w:r w:rsidRPr="00743E74">
        <w:rPr>
          <w:rFonts w:ascii="Calibri" w:hAnsi="Calibri" w:cs="Calibri"/>
          <w:color w:val="000000"/>
        </w:rPr>
        <w:t xml:space="preserve"> ensuring value for money for taxpayers. </w:t>
      </w:r>
    </w:p>
    <w:p w:rsidRPr="00743E74" w:rsidR="004B67FF" w:rsidP="004B67FF" w:rsidRDefault="004B67FF" w14:paraId="53A01A56" w14:textId="77777777">
      <w:pPr>
        <w:spacing w:after="0" w:line="240" w:lineRule="auto"/>
        <w:rPr>
          <w:rFonts w:ascii="Calibri" w:hAnsi="Calibri" w:cs="Calibri"/>
          <w:b/>
          <w:bCs/>
        </w:rPr>
      </w:pPr>
      <w:r w:rsidRPr="00743E74">
        <w:rPr>
          <w:rFonts w:ascii="Calibri" w:hAnsi="Calibri" w:cs="Calibri"/>
          <w:color w:val="000000"/>
        </w:rPr>
        <w:br/>
      </w:r>
      <w:r w:rsidRPr="00743E74">
        <w:rPr>
          <w:rFonts w:ascii="Calibri" w:hAnsi="Calibri" w:cs="Calibri"/>
          <w:b/>
          <w:bCs/>
        </w:rPr>
        <w:t xml:space="preserve">Director of Performance and Accountability – Sally Fox </w:t>
      </w:r>
    </w:p>
    <w:p w:rsidRPr="00A91F36" w:rsidR="004B67FF" w:rsidP="004B67FF" w:rsidRDefault="004B67FF" w14:paraId="401F3C92" w14:textId="77777777">
      <w:pPr>
        <w:spacing w:after="0" w:line="240" w:lineRule="auto"/>
        <w:rPr>
          <w:rFonts w:ascii="Calibri" w:hAnsi="Calibri" w:cs="Calibri"/>
          <w:b/>
          <w:bCs/>
          <w:sz w:val="16"/>
          <w:szCs w:val="16"/>
        </w:rPr>
      </w:pPr>
    </w:p>
    <w:p w:rsidRPr="00743E74" w:rsidR="004B67FF" w:rsidP="004B67FF" w:rsidRDefault="004B67FF" w14:paraId="0F88F383" w14:textId="6B754C6E">
      <w:pPr>
        <w:spacing w:after="0" w:line="240" w:lineRule="auto"/>
        <w:rPr>
          <w:rFonts w:ascii="Calibri" w:hAnsi="Calibri" w:cs="Calibri"/>
        </w:rPr>
      </w:pPr>
      <w:r w:rsidRPr="00743E74">
        <w:rPr>
          <w:rFonts w:ascii="Calibri" w:hAnsi="Calibri" w:cs="Calibri"/>
        </w:rPr>
        <w:t>Sally support</w:t>
      </w:r>
      <w:r w:rsidR="004E06B4">
        <w:rPr>
          <w:rFonts w:ascii="Calibri" w:hAnsi="Calibri" w:cs="Calibri"/>
        </w:rPr>
        <w:t>s</w:t>
      </w:r>
      <w:r w:rsidRPr="00743E74">
        <w:rPr>
          <w:rFonts w:ascii="Calibri" w:hAnsi="Calibri" w:cs="Calibri"/>
        </w:rPr>
        <w:t xml:space="preserve"> the </w:t>
      </w:r>
      <w:r w:rsidR="00AB2197">
        <w:rPr>
          <w:rFonts w:ascii="Calibri" w:hAnsi="Calibri" w:cs="Calibri"/>
        </w:rPr>
        <w:t>PCC</w:t>
      </w:r>
      <w:r w:rsidRPr="00743E74">
        <w:rPr>
          <w:rFonts w:ascii="Calibri" w:hAnsi="Calibri" w:cs="Calibri"/>
        </w:rPr>
        <w:t xml:space="preserve"> in </w:t>
      </w:r>
      <w:r>
        <w:rPr>
          <w:rFonts w:ascii="Calibri" w:hAnsi="Calibri" w:cs="Calibri"/>
        </w:rPr>
        <w:t xml:space="preserve">their </w:t>
      </w:r>
      <w:r w:rsidRPr="00743E74">
        <w:rPr>
          <w:rFonts w:ascii="Calibri" w:hAnsi="Calibri" w:cs="Calibri"/>
        </w:rPr>
        <w:t xml:space="preserve">statutory function to hold ASP to account, including for delivery of the Police and Crime Plan. Her directorate ensure </w:t>
      </w:r>
      <w:r>
        <w:rPr>
          <w:rFonts w:ascii="Calibri" w:hAnsi="Calibri" w:cs="Calibri"/>
        </w:rPr>
        <w:t>an effective response to</w:t>
      </w:r>
      <w:r w:rsidRPr="00743E74">
        <w:rPr>
          <w:rFonts w:ascii="Calibri" w:hAnsi="Calibri" w:cs="Calibri"/>
        </w:rPr>
        <w:t xml:space="preserve"> </w:t>
      </w:r>
      <w:r>
        <w:rPr>
          <w:rFonts w:ascii="Calibri" w:hAnsi="Calibri" w:cs="Calibri"/>
        </w:rPr>
        <w:t>contacts from local residents</w:t>
      </w:r>
      <w:r w:rsidRPr="00743E74">
        <w:rPr>
          <w:rFonts w:ascii="Calibri" w:hAnsi="Calibri" w:cs="Calibri"/>
        </w:rPr>
        <w:t>; and th</w:t>
      </w:r>
      <w:r>
        <w:rPr>
          <w:rFonts w:ascii="Calibri" w:hAnsi="Calibri" w:cs="Calibri"/>
        </w:rPr>
        <w:t>at</w:t>
      </w:r>
      <w:r w:rsidRPr="00743E74">
        <w:rPr>
          <w:rFonts w:ascii="Calibri" w:hAnsi="Calibri" w:cs="Calibri"/>
        </w:rPr>
        <w:t xml:space="preserve"> insights from contacts, complaints and other scrutiny mechanisms are used to hold ASP to account. </w:t>
      </w:r>
      <w:r w:rsidR="00AB2197">
        <w:rPr>
          <w:rFonts w:ascii="Calibri" w:hAnsi="Calibri" w:cs="Calibri"/>
        </w:rPr>
        <w:t xml:space="preserve"> </w:t>
      </w:r>
      <w:r w:rsidR="004E06B4">
        <w:rPr>
          <w:rFonts w:ascii="Calibri" w:hAnsi="Calibri" w:cs="Calibri"/>
        </w:rPr>
        <w:t>Sally is</w:t>
      </w:r>
      <w:r w:rsidRPr="00743E74">
        <w:rPr>
          <w:rFonts w:ascii="Calibri" w:hAnsi="Calibri" w:cs="Calibri"/>
        </w:rPr>
        <w:t xml:space="preserve"> the Deputy Monitoring Officer, support</w:t>
      </w:r>
      <w:r w:rsidR="004E06B4">
        <w:rPr>
          <w:rFonts w:ascii="Calibri" w:hAnsi="Calibri" w:cs="Calibri"/>
        </w:rPr>
        <w:t xml:space="preserve">ing the </w:t>
      </w:r>
      <w:proofErr w:type="spellStart"/>
      <w:r w:rsidR="004E06B4">
        <w:rPr>
          <w:rFonts w:ascii="Calibri" w:hAnsi="Calibri" w:cs="Calibri"/>
        </w:rPr>
        <w:t>CoS</w:t>
      </w:r>
      <w:proofErr w:type="spellEnd"/>
      <w:r w:rsidR="004E06B4">
        <w:rPr>
          <w:rFonts w:ascii="Calibri" w:hAnsi="Calibri" w:cs="Calibri"/>
        </w:rPr>
        <w:t xml:space="preserve"> in the delivery of her</w:t>
      </w:r>
      <w:r w:rsidRPr="00743E74">
        <w:rPr>
          <w:rFonts w:ascii="Calibri" w:hAnsi="Calibri" w:cs="Calibri"/>
        </w:rPr>
        <w:t xml:space="preserve"> statutory responsibilities. She </w:t>
      </w:r>
      <w:r w:rsidR="004E06B4">
        <w:rPr>
          <w:rFonts w:ascii="Calibri" w:hAnsi="Calibri" w:cs="Calibri"/>
        </w:rPr>
        <w:t>oversees effective</w:t>
      </w:r>
      <w:r w:rsidRPr="00743E74">
        <w:rPr>
          <w:rFonts w:ascii="Calibri" w:hAnsi="Calibri" w:cs="Calibri"/>
        </w:rPr>
        <w:t xml:space="preserve"> executive support to the PCC and DPCC </w:t>
      </w:r>
      <w:r>
        <w:rPr>
          <w:rFonts w:ascii="Calibri" w:hAnsi="Calibri" w:cs="Calibri"/>
        </w:rPr>
        <w:t xml:space="preserve">by </w:t>
      </w:r>
      <w:r w:rsidRPr="00743E74">
        <w:rPr>
          <w:rFonts w:ascii="Calibri" w:hAnsi="Calibri" w:cs="Calibri"/>
        </w:rPr>
        <w:t>the Secretariat.</w:t>
      </w:r>
    </w:p>
    <w:p w:rsidRPr="00743E74" w:rsidR="004B67FF" w:rsidP="004B67FF" w:rsidRDefault="004B67FF" w14:paraId="13F2A044" w14:textId="77777777">
      <w:pPr>
        <w:autoSpaceDE w:val="0"/>
        <w:autoSpaceDN w:val="0"/>
        <w:adjustRightInd w:val="0"/>
        <w:spacing w:after="0" w:line="240" w:lineRule="auto"/>
        <w:rPr>
          <w:rFonts w:ascii="Calibri" w:hAnsi="Calibri" w:cs="Calibri"/>
          <w:color w:val="000000"/>
        </w:rPr>
      </w:pPr>
    </w:p>
    <w:p w:rsidRPr="00A91F36" w:rsidR="004B67FF" w:rsidP="004B67FF" w:rsidRDefault="004B67FF" w14:paraId="5DFB029B" w14:textId="77777777">
      <w:pPr>
        <w:autoSpaceDE w:val="0"/>
        <w:autoSpaceDN w:val="0"/>
        <w:adjustRightInd w:val="0"/>
        <w:spacing w:after="0" w:line="240" w:lineRule="auto"/>
        <w:rPr>
          <w:rFonts w:ascii="Calibri" w:hAnsi="Calibri" w:cs="Calibri"/>
          <w:b/>
          <w:color w:val="000000"/>
          <w:sz w:val="16"/>
          <w:szCs w:val="16"/>
        </w:rPr>
      </w:pPr>
      <w:r w:rsidRPr="00743E74">
        <w:rPr>
          <w:rFonts w:ascii="Calibri" w:hAnsi="Calibri" w:cs="Calibri"/>
          <w:b/>
          <w:color w:val="000000"/>
        </w:rPr>
        <w:t>Director of Policy and Partnership</w:t>
      </w:r>
      <w:r>
        <w:rPr>
          <w:rFonts w:ascii="Calibri" w:hAnsi="Calibri" w:cs="Calibri"/>
          <w:b/>
          <w:color w:val="000000"/>
        </w:rPr>
        <w:t>s</w:t>
      </w:r>
      <w:r w:rsidRPr="00743E74">
        <w:rPr>
          <w:rFonts w:ascii="Calibri" w:hAnsi="Calibri" w:cs="Calibri"/>
          <w:b/>
          <w:color w:val="000000"/>
        </w:rPr>
        <w:t xml:space="preserve"> - Marc Hole </w:t>
      </w:r>
      <w:r w:rsidRPr="00743E74">
        <w:rPr>
          <w:rFonts w:ascii="Calibri" w:hAnsi="Calibri" w:cs="Calibri"/>
          <w:b/>
          <w:color w:val="000000"/>
        </w:rPr>
        <w:br/>
      </w:r>
    </w:p>
    <w:p w:rsidRPr="00743E74" w:rsidR="004B67FF" w:rsidP="00A91F36" w:rsidRDefault="004B67FF" w14:paraId="019FCD1A" w14:textId="1C0D6396">
      <w:pPr>
        <w:spacing w:after="0"/>
      </w:pPr>
      <w:r w:rsidRPr="00743E74">
        <w:t xml:space="preserve">Marc </w:t>
      </w:r>
      <w:r w:rsidR="00AB2197">
        <w:t>support</w:t>
      </w:r>
      <w:r w:rsidR="004E06B4">
        <w:t>s</w:t>
      </w:r>
      <w:r w:rsidRPr="00743E74">
        <w:t xml:space="preserve"> the </w:t>
      </w:r>
      <w:r w:rsidR="00AB2197">
        <w:t>PCC</w:t>
      </w:r>
      <w:r w:rsidRPr="00743E74">
        <w:t xml:space="preserve"> to influence </w:t>
      </w:r>
      <w:r w:rsidR="004E06B4">
        <w:t xml:space="preserve">and work with partners </w:t>
      </w:r>
      <w:r w:rsidRPr="00743E74">
        <w:t xml:space="preserve">effectively at </w:t>
      </w:r>
      <w:r w:rsidR="004E06B4">
        <w:t>a</w:t>
      </w:r>
      <w:r w:rsidRPr="00743E74">
        <w:t xml:space="preserve"> </w:t>
      </w:r>
      <w:r w:rsidR="00AB2197">
        <w:t>local, regional</w:t>
      </w:r>
      <w:r w:rsidRPr="00743E74">
        <w:t xml:space="preserve"> and national</w:t>
      </w:r>
      <w:r w:rsidR="004E06B4">
        <w:t xml:space="preserve"> level</w:t>
      </w:r>
      <w:r w:rsidRPr="00743E74">
        <w:t>. Marc leads the development of the PCC’s commissioning strategy and manage</w:t>
      </w:r>
      <w:r>
        <w:t>s</w:t>
      </w:r>
      <w:r w:rsidRPr="00743E74">
        <w:t xml:space="preserve"> its implementation, as well as the OPCC’</w:t>
      </w:r>
      <w:r w:rsidR="00AB2197">
        <w:t>s</w:t>
      </w:r>
      <w:r w:rsidRPr="00743E74">
        <w:t xml:space="preserve"> policy advice function, supporting delivery of the Police and Crime Plan and advising the PCC and Deputy PCC on a range of crime and criminal justice matters. </w:t>
      </w:r>
    </w:p>
    <w:p w:rsidR="00397E00" w:rsidP="13DCCBE9" w:rsidRDefault="00397E00" w14:paraId="5BE01953" w14:textId="53910ABF">
      <w:pPr>
        <w:autoSpaceDE w:val="0"/>
        <w:autoSpaceDN w:val="0"/>
        <w:adjustRightInd w:val="0"/>
        <w:spacing w:after="0" w:line="240" w:lineRule="auto"/>
        <w:rPr>
          <w:rFonts w:ascii="Calibri" w:hAnsi="Calibri" w:cs="Calibri"/>
          <w:b/>
          <w:bCs/>
          <w:color w:val="000000"/>
        </w:rPr>
      </w:pPr>
    </w:p>
    <w:p w:rsidR="5D3E790C" w:rsidP="13DCCBE9" w:rsidRDefault="5D3E790C" w14:paraId="5931E4F1" w14:textId="383C9C58">
      <w:pPr>
        <w:spacing w:after="0" w:line="240" w:lineRule="auto"/>
        <w:rPr>
          <w:rFonts w:ascii="Calibri" w:hAnsi="Calibri" w:cs="Calibri"/>
          <w:b/>
          <w:bCs/>
          <w:color w:val="000000" w:themeColor="text1"/>
        </w:rPr>
      </w:pPr>
      <w:r w:rsidRPr="13DCCBE9">
        <w:rPr>
          <w:rFonts w:ascii="Calibri" w:hAnsi="Calibri" w:cs="Calibri"/>
          <w:b/>
          <w:bCs/>
          <w:color w:val="000000" w:themeColor="text1"/>
        </w:rPr>
        <w:t xml:space="preserve">Director of Violence Reduction Partnership – Natalie Lavis </w:t>
      </w:r>
    </w:p>
    <w:p w:rsidR="13DCCBE9" w:rsidP="13DCCBE9" w:rsidRDefault="13DCCBE9" w14:paraId="12BD131C" w14:textId="1D03FA45">
      <w:pPr>
        <w:spacing w:after="0" w:line="240" w:lineRule="auto"/>
        <w:rPr>
          <w:rFonts w:ascii="Calibri" w:hAnsi="Calibri" w:cs="Calibri"/>
          <w:b/>
          <w:bCs/>
          <w:color w:val="000000" w:themeColor="text1"/>
        </w:rPr>
      </w:pPr>
    </w:p>
    <w:p w:rsidR="5D3E790C" w:rsidP="2AEB2056" w:rsidRDefault="5D3E790C" w14:paraId="33B2F7DE" w14:textId="1A13D867">
      <w:pPr>
        <w:pStyle w:val="NormalWeb"/>
        <w:spacing w:after="0" w:line="240" w:lineRule="auto"/>
        <w:ind w:left="0"/>
        <w:rPr>
          <w:rFonts w:ascii="Calibri" w:hAnsi="Calibri" w:cs="Calibri" w:asciiTheme="minorAscii" w:hAnsiTheme="minorAscii" w:cstheme="minorAscii"/>
          <w:sz w:val="22"/>
          <w:szCs w:val="22"/>
        </w:rPr>
      </w:pPr>
      <w:r w:rsidRPr="2AEB2056" w:rsidR="1BDC4424">
        <w:rPr>
          <w:rFonts w:ascii="Calibri" w:hAnsi="Calibri" w:cs="Calibri" w:asciiTheme="minorAscii" w:hAnsiTheme="minorAscii" w:cstheme="minorAscii"/>
          <w:sz w:val="22"/>
          <w:szCs w:val="22"/>
        </w:rPr>
        <w:t xml:space="preserve">Natalie’s role is to provide strategic leadership across all areas of the Avon and Somerset Violence Reduction Partnership, ensuring initiatives align with the partnership’s </w:t>
      </w:r>
      <w:r w:rsidRPr="2AEB2056" w:rsidR="1BDC4424">
        <w:rPr>
          <w:rFonts w:ascii="Calibri" w:hAnsi="Calibri" w:cs="Calibri" w:asciiTheme="minorAscii" w:hAnsiTheme="minorAscii" w:cstheme="minorAscii"/>
          <w:sz w:val="22"/>
          <w:szCs w:val="22"/>
        </w:rPr>
        <w:t>objectives</w:t>
      </w:r>
      <w:r w:rsidRPr="2AEB2056" w:rsidR="1BDC4424">
        <w:rPr>
          <w:rFonts w:ascii="Calibri" w:hAnsi="Calibri" w:cs="Calibri" w:asciiTheme="minorAscii" w:hAnsiTheme="minorAscii" w:cstheme="minorAscii"/>
          <w:sz w:val="22"/>
          <w:szCs w:val="22"/>
        </w:rPr>
        <w:t xml:space="preserve"> and public health approach. They manage and </w:t>
      </w:r>
      <w:r w:rsidRPr="2AEB2056" w:rsidR="1BDC4424">
        <w:rPr>
          <w:rFonts w:ascii="Calibri" w:hAnsi="Calibri" w:cs="Calibri" w:asciiTheme="minorAscii" w:hAnsiTheme="minorAscii" w:cstheme="minorAscii"/>
          <w:sz w:val="22"/>
          <w:szCs w:val="22"/>
        </w:rPr>
        <w:t>maintain</w:t>
      </w:r>
      <w:r w:rsidRPr="2AEB2056" w:rsidR="1BDC4424">
        <w:rPr>
          <w:rFonts w:ascii="Calibri" w:hAnsi="Calibri" w:cs="Calibri" w:asciiTheme="minorAscii" w:hAnsiTheme="minorAscii" w:cstheme="minorAscii"/>
          <w:sz w:val="22"/>
          <w:szCs w:val="22"/>
        </w:rPr>
        <w:t xml:space="preserve"> relationships with senior stakeholders, including the OPCC, local authorities, the Home Office, and partner agencies. The Director chairs and coordinates senior meetings, providing direction and guidance for both hub and spoke activities, while embedding best practice across all areas of VRP delivery. They are also responsible for </w:t>
      </w:r>
      <w:r w:rsidRPr="2AEB2056" w:rsidR="1BDC4424">
        <w:rPr>
          <w:rFonts w:ascii="Calibri" w:hAnsi="Calibri" w:cs="Calibri" w:asciiTheme="minorAscii" w:hAnsiTheme="minorAscii" w:cstheme="minorAscii"/>
          <w:sz w:val="22"/>
          <w:szCs w:val="22"/>
        </w:rPr>
        <w:t>monitoring</w:t>
      </w:r>
      <w:r w:rsidRPr="2AEB2056" w:rsidR="1BDC4424">
        <w:rPr>
          <w:rFonts w:ascii="Calibri" w:hAnsi="Calibri" w:cs="Calibri" w:asciiTheme="minorAscii" w:hAnsiTheme="minorAscii" w:cstheme="minorAscii"/>
          <w:sz w:val="22"/>
          <w:szCs w:val="22"/>
        </w:rPr>
        <w:t xml:space="preserve"> performance, reviewing evaluation reports, and ensuring robust accountability and reporting to stakeholders and funders.</w:t>
      </w:r>
    </w:p>
    <w:p w:rsidR="5D3E790C" w:rsidP="13DCCBE9" w:rsidRDefault="5D3E790C" w14:paraId="46AC9562" w14:textId="20C44353">
      <w:pPr>
        <w:spacing w:after="0" w:line="240" w:lineRule="auto"/>
        <w:rPr>
          <w:rFonts w:ascii="Calibri" w:hAnsi="Calibri" w:cs="Calibri"/>
          <w:b w:val="1"/>
          <w:bCs w:val="1"/>
          <w:color w:val="000000" w:themeColor="text1"/>
          <w:highlight w:val="yellow"/>
        </w:rPr>
      </w:pPr>
    </w:p>
    <w:p w:rsidR="00397E00" w:rsidP="00397E00" w:rsidRDefault="00397E00" w14:paraId="14EEB964" w14:textId="77777777">
      <w:pPr>
        <w:autoSpaceDE w:val="0"/>
        <w:autoSpaceDN w:val="0"/>
        <w:adjustRightInd w:val="0"/>
        <w:spacing w:after="0" w:line="240" w:lineRule="auto"/>
        <w:rPr>
          <w:rFonts w:ascii="Calibri" w:hAnsi="Calibri" w:cs="Calibri"/>
          <w:b/>
          <w:color w:val="000000"/>
        </w:rPr>
      </w:pPr>
    </w:p>
    <w:p w:rsidRPr="00A91F36" w:rsidR="004B67FF" w:rsidP="00397E00" w:rsidRDefault="004B67FF" w14:paraId="6A8C1B49" w14:textId="75B752C1">
      <w:pPr>
        <w:autoSpaceDE w:val="0"/>
        <w:autoSpaceDN w:val="0"/>
        <w:adjustRightInd w:val="0"/>
        <w:spacing w:after="0" w:line="240" w:lineRule="auto"/>
        <w:rPr>
          <w:rFonts w:ascii="Calibri" w:hAnsi="Calibri" w:cs="Calibri"/>
          <w:b/>
          <w:color w:val="000000"/>
          <w:sz w:val="16"/>
          <w:szCs w:val="16"/>
        </w:rPr>
      </w:pPr>
      <w:r w:rsidRPr="00743E74">
        <w:rPr>
          <w:rFonts w:ascii="Calibri" w:hAnsi="Calibri" w:cs="Calibri"/>
          <w:b/>
          <w:color w:val="000000"/>
        </w:rPr>
        <w:lastRenderedPageBreak/>
        <w:t xml:space="preserve">Head of Communications and Engagement - Niamh Byrne </w:t>
      </w:r>
      <w:r w:rsidRPr="00743E74">
        <w:rPr>
          <w:rFonts w:ascii="Calibri" w:hAnsi="Calibri" w:cs="Calibri"/>
          <w:b/>
          <w:color w:val="000000"/>
        </w:rPr>
        <w:br/>
      </w:r>
    </w:p>
    <w:p w:rsidRPr="00743E74" w:rsidR="004B67FF" w:rsidP="004B67FF" w:rsidRDefault="004B67FF" w14:paraId="3A7F9AF8" w14:textId="3F72AEB0">
      <w:pPr>
        <w:autoSpaceDE w:val="0"/>
        <w:autoSpaceDN w:val="0"/>
        <w:adjustRightInd w:val="0"/>
        <w:spacing w:after="0" w:line="240" w:lineRule="auto"/>
        <w:rPr>
          <w:rFonts w:ascii="Calibri" w:hAnsi="Calibri" w:cs="Calibri"/>
          <w:color w:val="000000"/>
        </w:rPr>
      </w:pPr>
      <w:r w:rsidRPr="00743E74">
        <w:rPr>
          <w:rFonts w:ascii="Calibri" w:hAnsi="Calibri" w:cs="Calibri"/>
          <w:color w:val="000000"/>
        </w:rPr>
        <w:t xml:space="preserve">Niamh's role is to support the PCC by liaising with the media on matters of public interest and effectively communicating and publicising the role and work of the PCC. The team </w:t>
      </w:r>
      <w:r w:rsidRPr="00743E74">
        <w:rPr>
          <w:rFonts w:ascii="Calibri" w:hAnsi="Calibri" w:cs="Calibri"/>
          <w:bCs/>
          <w:color w:val="000000"/>
        </w:rPr>
        <w:t>ensur</w:t>
      </w:r>
      <w:r>
        <w:rPr>
          <w:rFonts w:ascii="Calibri" w:hAnsi="Calibri" w:cs="Calibri"/>
          <w:bCs/>
          <w:color w:val="000000"/>
        </w:rPr>
        <w:t>es</w:t>
      </w:r>
      <w:r w:rsidRPr="00743E74">
        <w:rPr>
          <w:rFonts w:ascii="Calibri" w:hAnsi="Calibri" w:cs="Calibri"/>
          <w:bCs/>
          <w:color w:val="000000"/>
        </w:rPr>
        <w:t xml:space="preserve"> effective engagement with communit</w:t>
      </w:r>
      <w:r>
        <w:rPr>
          <w:rFonts w:ascii="Calibri" w:hAnsi="Calibri" w:cs="Calibri"/>
          <w:bCs/>
          <w:color w:val="000000"/>
        </w:rPr>
        <w:t xml:space="preserve">ies across Avon and Somerset, </w:t>
      </w:r>
      <w:r w:rsidR="00AB2197">
        <w:rPr>
          <w:rFonts w:ascii="Calibri" w:hAnsi="Calibri" w:cs="Calibri"/>
          <w:bCs/>
          <w:color w:val="000000"/>
        </w:rPr>
        <w:t>through a range of events as well as</w:t>
      </w:r>
      <w:r w:rsidRPr="00743E74">
        <w:rPr>
          <w:rFonts w:ascii="Calibri" w:hAnsi="Calibri" w:cs="Calibri"/>
          <w:color w:val="000000"/>
        </w:rPr>
        <w:t xml:space="preserve"> online channels </w:t>
      </w:r>
      <w:r>
        <w:rPr>
          <w:rFonts w:ascii="Calibri" w:hAnsi="Calibri" w:cs="Calibri"/>
          <w:color w:val="000000"/>
        </w:rPr>
        <w:t>such as</w:t>
      </w:r>
      <w:r w:rsidRPr="00743E74">
        <w:rPr>
          <w:rFonts w:ascii="Calibri" w:hAnsi="Calibri" w:cs="Calibri"/>
          <w:color w:val="000000"/>
        </w:rPr>
        <w:t xml:space="preserve"> our website, social media platforms and surveys. </w:t>
      </w:r>
      <w:r w:rsidRPr="00743E74">
        <w:rPr>
          <w:rFonts w:ascii="Calibri" w:hAnsi="Calibri" w:cs="Calibri"/>
          <w:color w:val="000000"/>
        </w:rPr>
        <w:br/>
      </w:r>
    </w:p>
    <w:p w:rsidRPr="00A91F36" w:rsidR="004B67FF" w:rsidP="004B67FF" w:rsidRDefault="004B67FF" w14:paraId="4C68EAC5" w14:textId="77777777">
      <w:pPr>
        <w:autoSpaceDE w:val="0"/>
        <w:autoSpaceDN w:val="0"/>
        <w:adjustRightInd w:val="0"/>
        <w:spacing w:after="0" w:line="240" w:lineRule="auto"/>
        <w:rPr>
          <w:rFonts w:ascii="Calibri" w:hAnsi="Calibri" w:cs="Calibri"/>
          <w:b/>
          <w:color w:val="000000"/>
          <w:sz w:val="16"/>
          <w:szCs w:val="16"/>
        </w:rPr>
      </w:pPr>
      <w:r w:rsidRPr="00743E74">
        <w:rPr>
          <w:rFonts w:ascii="Calibri" w:hAnsi="Calibri" w:cs="Calibri"/>
          <w:b/>
          <w:color w:val="000000"/>
        </w:rPr>
        <w:t xml:space="preserve">Head of HR and Business Services- Kate Watson </w:t>
      </w:r>
      <w:r w:rsidRPr="00743E74">
        <w:rPr>
          <w:rFonts w:ascii="Calibri" w:hAnsi="Calibri" w:cs="Calibri"/>
          <w:b/>
          <w:color w:val="000000"/>
        </w:rPr>
        <w:br/>
      </w:r>
    </w:p>
    <w:p w:rsidR="004B67FF" w:rsidP="004B67FF" w:rsidRDefault="004B67FF" w14:paraId="2342D8A3" w14:textId="4B0651B9">
      <w:pPr>
        <w:rPr>
          <w:rFonts w:ascii="Calibri" w:hAnsi="Calibri" w:cs="Calibri"/>
          <w:color w:val="000000"/>
        </w:rPr>
      </w:pPr>
      <w:r w:rsidRPr="00743E74">
        <w:t xml:space="preserve">Kate leads on organisational and corporate support to the OPCC to ensure optimum use of available resources within the business area. She leads on the Office’s strategic approach to people matters, to ensure a professional and skilled OPCC team are equipped to support delivery of the </w:t>
      </w:r>
      <w:r w:rsidR="00AB2197">
        <w:t>PCC</w:t>
      </w:r>
      <w:r w:rsidRPr="00743E74">
        <w:t xml:space="preserve">’s priorities. She also leads on statutory requirements to appoint the </w:t>
      </w:r>
      <w:r>
        <w:t>C</w:t>
      </w:r>
      <w:r w:rsidRPr="00743E74">
        <w:t xml:space="preserve">hief Constable, </w:t>
      </w:r>
      <w:proofErr w:type="spellStart"/>
      <w:r w:rsidRPr="00743E74">
        <w:t>C</w:t>
      </w:r>
      <w:r>
        <w:t>o</w:t>
      </w:r>
      <w:r w:rsidRPr="00743E74">
        <w:t>S</w:t>
      </w:r>
      <w:proofErr w:type="spellEnd"/>
      <w:r w:rsidRPr="00743E74">
        <w:t xml:space="preserve"> and CFO. </w:t>
      </w:r>
      <w:r w:rsidR="00AB2197">
        <w:t xml:space="preserve"> </w:t>
      </w:r>
    </w:p>
    <w:p w:rsidR="00AB2197" w:rsidP="00E846DD" w:rsidRDefault="004E06B4" w14:paraId="00088235" w14:textId="5C4AA1EE">
      <w:pPr>
        <w:rPr>
          <w:rFonts w:ascii="Calibri" w:hAnsi="Calibri" w:cs="Calibri"/>
          <w:color w:val="000000"/>
        </w:rPr>
      </w:pPr>
      <w:r>
        <w:rPr>
          <w:rFonts w:ascii="Calibri" w:hAnsi="Calibri" w:cs="Calibri"/>
          <w:color w:val="000000"/>
        </w:rPr>
        <w:t>__________________________________________</w:t>
      </w:r>
    </w:p>
    <w:p w:rsidRPr="00A91F36" w:rsidR="00C76C02" w:rsidP="00E846DD" w:rsidRDefault="004E06B4" w14:paraId="1ADFCD0C" w14:textId="4B368C84">
      <w:pPr>
        <w:rPr>
          <w:i/>
          <w:iCs/>
        </w:rPr>
      </w:pPr>
      <w:r w:rsidRPr="00A91F36">
        <w:rPr>
          <w:rFonts w:ascii="Calibri" w:hAnsi="Calibri" w:cs="Calibri"/>
          <w:i/>
          <w:iCs/>
          <w:color w:val="000000"/>
        </w:rPr>
        <w:t xml:space="preserve">Further information on </w:t>
      </w:r>
      <w:r w:rsidRPr="00A91F36" w:rsidR="00397E00">
        <w:rPr>
          <w:rFonts w:ascii="Calibri" w:hAnsi="Calibri" w:cs="Calibri"/>
          <w:i/>
          <w:iCs/>
          <w:color w:val="000000"/>
        </w:rPr>
        <w:t>the work of OPCC teams can be found below</w:t>
      </w:r>
      <w:r w:rsidRPr="00A91F36" w:rsidR="00593BC9">
        <w:rPr>
          <w:i/>
          <w:iCs/>
        </w:rPr>
        <w:t xml:space="preserve">. </w:t>
      </w:r>
    </w:p>
    <w:p w:rsidR="00C76C02" w:rsidP="00C76C02" w:rsidRDefault="00C76C02" w14:paraId="6052D945" w14:textId="5D5A4A02">
      <w:r w:rsidRPr="006D7DA7">
        <w:rPr>
          <w:b/>
        </w:rPr>
        <w:t>Performance and Accountability</w:t>
      </w:r>
      <w:r>
        <w:t xml:space="preserve">: </w:t>
      </w:r>
    </w:p>
    <w:p w:rsidR="00F570C0" w:rsidP="00F570C0" w:rsidRDefault="005D49CF" w14:paraId="0F861828" w14:textId="469F4980">
      <w:pPr>
        <w:autoSpaceDE w:val="0"/>
        <w:autoSpaceDN w:val="0"/>
        <w:adjustRightInd w:val="0"/>
      </w:pPr>
      <w:r>
        <w:rPr>
          <w:rFonts w:cs="Arial"/>
          <w:color w:val="000000"/>
          <w:lang w:eastAsia="en-GB"/>
        </w:rPr>
        <w:t>The team</w:t>
      </w:r>
      <w:r w:rsidRPr="00A64B19" w:rsidR="00F570C0">
        <w:rPr>
          <w:rFonts w:cs="Arial"/>
          <w:color w:val="000000"/>
          <w:lang w:eastAsia="en-GB"/>
        </w:rPr>
        <w:t xml:space="preserve"> lead the Office’s</w:t>
      </w:r>
      <w:r w:rsidR="00F570C0">
        <w:rPr>
          <w:rFonts w:cs="Arial"/>
          <w:color w:val="000000"/>
          <w:lang w:eastAsia="en-GB"/>
        </w:rPr>
        <w:t xml:space="preserve"> strategic approach to</w:t>
      </w:r>
      <w:r w:rsidRPr="00A64B19" w:rsidR="00F570C0">
        <w:rPr>
          <w:rFonts w:cs="Arial"/>
          <w:color w:val="000000"/>
          <w:lang w:eastAsia="en-GB"/>
        </w:rPr>
        <w:t xml:space="preserve"> </w:t>
      </w:r>
      <w:r w:rsidR="00F570C0">
        <w:t>A</w:t>
      </w:r>
      <w:r w:rsidR="00426992">
        <w:t xml:space="preserve">von and </w:t>
      </w:r>
      <w:r w:rsidR="00F570C0">
        <w:t>S</w:t>
      </w:r>
      <w:r w:rsidR="00426992">
        <w:t xml:space="preserve">omerset </w:t>
      </w:r>
      <w:r w:rsidR="00F570C0">
        <w:t>P</w:t>
      </w:r>
      <w:r w:rsidR="00426992">
        <w:t>olice (ASP)</w:t>
      </w:r>
      <w:r w:rsidR="00F570C0">
        <w:t xml:space="preserve"> performance and accountability</w:t>
      </w:r>
      <w:r w:rsidRPr="009C7738" w:rsidR="00F570C0">
        <w:t xml:space="preserve">, </w:t>
      </w:r>
      <w:r w:rsidR="00F570C0">
        <w:t xml:space="preserve">supporting </w:t>
      </w:r>
      <w:r w:rsidRPr="009C7738" w:rsidR="00F570C0">
        <w:t>the P</w:t>
      </w:r>
      <w:r w:rsidR="00F570C0">
        <w:t>olice and Crime Commissioner i</w:t>
      </w:r>
      <w:r w:rsidRPr="009C7738" w:rsidR="00F570C0">
        <w:t>n</w:t>
      </w:r>
      <w:r w:rsidR="00593BC9">
        <w:t xml:space="preserve"> their</w:t>
      </w:r>
      <w:r w:rsidRPr="009C7738" w:rsidR="00F570C0">
        <w:t xml:space="preserve"> statutory functions to hold ASP to account, including delivery </w:t>
      </w:r>
      <w:r>
        <w:t xml:space="preserve">of the Police and Crime Plan. This approach is split into three business areas: </w:t>
      </w:r>
    </w:p>
    <w:p w:rsidRPr="006D7DA7" w:rsidR="006D7DA7" w:rsidP="006D7DA7" w:rsidRDefault="005D49CF" w14:paraId="0A573F1A" w14:textId="2F0F441D">
      <w:pPr>
        <w:pStyle w:val="ListParagraph"/>
        <w:numPr>
          <w:ilvl w:val="0"/>
          <w:numId w:val="2"/>
        </w:numPr>
        <w:autoSpaceDE w:val="0"/>
        <w:autoSpaceDN w:val="0"/>
        <w:adjustRightInd w:val="0"/>
      </w:pPr>
      <w:r w:rsidRPr="006D7DA7">
        <w:rPr>
          <w:b/>
        </w:rPr>
        <w:t>Performance and Governance</w:t>
      </w:r>
      <w:r>
        <w:t xml:space="preserve">: </w:t>
      </w:r>
      <w:r w:rsidR="006D7DA7">
        <w:t>Fulfilling the function of developing the Avon and Somerset Police and Crime Plan. The</w:t>
      </w:r>
      <w:r w:rsidR="00426992">
        <w:t xml:space="preserve"> team</w:t>
      </w:r>
      <w:r w:rsidR="006D7DA7">
        <w:t xml:space="preserve"> also m</w:t>
      </w:r>
      <w:r w:rsidRPr="006D7DA7" w:rsidR="006D7DA7">
        <w:t>onitor</w:t>
      </w:r>
      <w:r w:rsidR="006D7DA7">
        <w:t xml:space="preserve"> and analyse</w:t>
      </w:r>
      <w:r w:rsidRPr="006D7DA7" w:rsidR="006D7DA7">
        <w:t xml:space="preserve"> delivery and performance against the Plan</w:t>
      </w:r>
      <w:r w:rsidR="006D7DA7">
        <w:t>, ensur</w:t>
      </w:r>
      <w:r w:rsidR="00426992">
        <w:t>ing</w:t>
      </w:r>
      <w:r w:rsidRPr="006D7DA7" w:rsidR="006D7DA7">
        <w:t xml:space="preserve"> insights inform a strategic approach to scrutiny, supporting the PCC to hold ASP to account and ensur</w:t>
      </w:r>
      <w:r w:rsidR="00426992">
        <w:t>ing</w:t>
      </w:r>
      <w:r w:rsidRPr="006D7DA7" w:rsidR="006D7DA7">
        <w:t xml:space="preserve"> they are </w:t>
      </w:r>
      <w:r w:rsidR="00426992">
        <w:t xml:space="preserve">providing an </w:t>
      </w:r>
      <w:r w:rsidRPr="006D7DA7" w:rsidR="006D7DA7">
        <w:t>efficient and effective</w:t>
      </w:r>
      <w:r w:rsidR="00426992">
        <w:t xml:space="preserve"> service</w:t>
      </w:r>
      <w:r w:rsidRPr="006D7DA7" w:rsidR="006D7DA7">
        <w:t>.</w:t>
      </w:r>
      <w:r w:rsidR="006D7DA7">
        <w:t xml:space="preserve"> The</w:t>
      </w:r>
      <w:r w:rsidR="00426992">
        <w:t xml:space="preserve"> team</w:t>
      </w:r>
      <w:r w:rsidR="006D7DA7">
        <w:t xml:space="preserve"> also </w:t>
      </w:r>
      <w:r w:rsidRPr="006D7DA7" w:rsidR="006D7DA7">
        <w:t xml:space="preserve">support effective liaison with the </w:t>
      </w:r>
      <w:hyperlink w:history="1" r:id="rId15">
        <w:r w:rsidRPr="006D7DA7" w:rsidR="006D7DA7">
          <w:rPr>
            <w:rStyle w:val="Hyperlink"/>
          </w:rPr>
          <w:t>Avon and Somerset Police and Crime Panel</w:t>
        </w:r>
      </w:hyperlink>
      <w:r w:rsidRPr="006D7DA7" w:rsidR="006D7DA7">
        <w:t>.</w:t>
      </w:r>
    </w:p>
    <w:p w:rsidR="006D7DA7" w:rsidP="006D7DA7" w:rsidRDefault="006D7DA7" w14:paraId="50770EC8" w14:textId="0A6BB8B6">
      <w:pPr>
        <w:pStyle w:val="ListParagraph"/>
        <w:numPr>
          <w:ilvl w:val="0"/>
          <w:numId w:val="2"/>
        </w:numPr>
        <w:autoSpaceDE w:val="0"/>
        <w:autoSpaceDN w:val="0"/>
        <w:adjustRightInd w:val="0"/>
      </w:pPr>
      <w:r w:rsidRPr="006D7DA7">
        <w:rPr>
          <w:b/>
        </w:rPr>
        <w:t>Scrutiny, Assurance &amp; Complaints</w:t>
      </w:r>
      <w:r>
        <w:t xml:space="preserve">: </w:t>
      </w:r>
      <w:r w:rsidR="00426992">
        <w:t>The team s</w:t>
      </w:r>
      <w:r>
        <w:t xml:space="preserve">upport the Police and Crime Commissioner in holding </w:t>
      </w:r>
      <w:r w:rsidR="00426992">
        <w:t xml:space="preserve">ASP </w:t>
      </w:r>
      <w:r>
        <w:t>to account in their provision of an effective and efficient police service, through scrutiny and assurance activity</w:t>
      </w:r>
      <w:r w:rsidR="00426992">
        <w:t>. This</w:t>
      </w:r>
      <w:r>
        <w:t xml:space="preserve"> includ</w:t>
      </w:r>
      <w:r w:rsidR="00426992">
        <w:t>es</w:t>
      </w:r>
      <w:r>
        <w:t xml:space="preserve"> managing</w:t>
      </w:r>
      <w:r w:rsidRPr="006D7DA7">
        <w:t xml:space="preserve"> a high quality, customer focussed service to members o</w:t>
      </w:r>
      <w:r>
        <w:t xml:space="preserve">f the public </w:t>
      </w:r>
      <w:r w:rsidR="00426992">
        <w:t xml:space="preserve">who </w:t>
      </w:r>
      <w:r>
        <w:t xml:space="preserve">contact the PCC and </w:t>
      </w:r>
      <w:r w:rsidRPr="006D7DA7">
        <w:t>discharging t</w:t>
      </w:r>
      <w:r>
        <w:t xml:space="preserve">he PCC </w:t>
      </w:r>
      <w:r w:rsidRPr="006D7DA7">
        <w:t xml:space="preserve">statutory functions as identified in legislation, including </w:t>
      </w:r>
      <w:r w:rsidRPr="006D7DA7" w:rsidR="00426992">
        <w:t>re</w:t>
      </w:r>
      <w:r w:rsidR="00426992">
        <w:t>sponding to</w:t>
      </w:r>
      <w:r w:rsidRPr="006D7DA7" w:rsidR="00426992">
        <w:t xml:space="preserve"> </w:t>
      </w:r>
      <w:r w:rsidRPr="006D7DA7">
        <w:t>complaints, FoI and DSAR and Misconduct Hearings and Police Appeals Tribunals.</w:t>
      </w:r>
    </w:p>
    <w:p w:rsidR="00C76C02" w:rsidP="00C76C02" w:rsidRDefault="006D7DA7" w14:paraId="70B0E7B5" w14:textId="0092D2F3">
      <w:pPr>
        <w:pStyle w:val="ListParagraph"/>
        <w:numPr>
          <w:ilvl w:val="0"/>
          <w:numId w:val="2"/>
        </w:numPr>
        <w:autoSpaceDE w:val="0"/>
        <w:autoSpaceDN w:val="0"/>
        <w:adjustRightInd w:val="0"/>
      </w:pPr>
      <w:r w:rsidRPr="007A746F">
        <w:rPr>
          <w:b/>
        </w:rPr>
        <w:t>Secretariat Management</w:t>
      </w:r>
      <w:r>
        <w:t xml:space="preserve">: </w:t>
      </w:r>
      <w:r w:rsidR="007A746F">
        <w:t>Delivers</w:t>
      </w:r>
      <w:r w:rsidRPr="006D7DA7">
        <w:t xml:space="preserve"> strong executive support to the PCC and DPCC, ensuring their time is effectively prioritised and they receive high quality briefing</w:t>
      </w:r>
      <w:r w:rsidR="00426992">
        <w:t>s</w:t>
      </w:r>
      <w:r w:rsidRPr="006D7DA7">
        <w:t xml:space="preserve"> for meetings and engagements</w:t>
      </w:r>
      <w:r>
        <w:t>,</w:t>
      </w:r>
      <w:r w:rsidRPr="006D7DA7">
        <w:t xml:space="preserve"> advice and logistical support, working closely with colleagues and key partners to drive forward their priorities.</w:t>
      </w:r>
      <w:r w:rsidRPr="007A746F" w:rsidR="007A746F">
        <w:t xml:space="preserve"> </w:t>
      </w:r>
      <w:r w:rsidR="007A746F">
        <w:t xml:space="preserve">They also </w:t>
      </w:r>
      <w:r w:rsidRPr="007A746F" w:rsidR="007A746F">
        <w:t xml:space="preserve">plan and manage the business of key PCC </w:t>
      </w:r>
      <w:hyperlink w:history="1" r:id="rId16">
        <w:r w:rsidRPr="007A746F" w:rsidR="007A746F">
          <w:rPr>
            <w:rStyle w:val="Hyperlink"/>
          </w:rPr>
          <w:t>oversight meetings</w:t>
        </w:r>
      </w:hyperlink>
      <w:r w:rsidRPr="007A746F" w:rsidR="007A746F">
        <w:t xml:space="preserve">, supporting the PCC in </w:t>
      </w:r>
      <w:r w:rsidR="00E846DD">
        <w:t>their</w:t>
      </w:r>
      <w:r w:rsidRPr="007A746F" w:rsidR="007A746F">
        <w:t xml:space="preserve"> dut</w:t>
      </w:r>
      <w:r w:rsidR="00E846DD">
        <w:t>y</w:t>
      </w:r>
      <w:r w:rsidRPr="007A746F" w:rsidR="007A746F">
        <w:t xml:space="preserve"> to hold ASP to account for providing an efficient and effective service. </w:t>
      </w:r>
    </w:p>
    <w:p w:rsidRPr="008306C9" w:rsidR="00C76C02" w:rsidP="00C76C02" w:rsidRDefault="00C76C02" w14:paraId="3EF04721" w14:textId="78A31A85">
      <w:pPr>
        <w:rPr>
          <w:b/>
        </w:rPr>
      </w:pPr>
      <w:r w:rsidRPr="008306C9">
        <w:rPr>
          <w:b/>
        </w:rPr>
        <w:t>Policy, Partnership and Commissioning:</w:t>
      </w:r>
    </w:p>
    <w:p w:rsidR="00F578C8" w:rsidP="00F578C8" w:rsidRDefault="00F578C8" w14:paraId="161498A3" w14:textId="33020B08">
      <w:r>
        <w:t>The team lead the OPCCs work on policy, partnerships and commissioning, driving forward agendas and ensuring the Police and Crime Commissioner is able to influence effectively at a strategic level across Avon and Somerset, regionally and nationally. The work is split into the following areas</w:t>
      </w:r>
    </w:p>
    <w:p w:rsidR="00F578C8" w:rsidP="00F578C8" w:rsidRDefault="00F578C8" w14:paraId="59E53D6A" w14:textId="1BB35639">
      <w:pPr>
        <w:pStyle w:val="ListParagraph"/>
        <w:numPr>
          <w:ilvl w:val="0"/>
          <w:numId w:val="3"/>
        </w:numPr>
      </w:pPr>
      <w:r w:rsidRPr="00A91F36">
        <w:rPr>
          <w:b/>
          <w:bCs/>
        </w:rPr>
        <w:t xml:space="preserve">Commissioning </w:t>
      </w:r>
      <w:r>
        <w:t xml:space="preserve">- Commission a range of services to support delivery of the Police and Crime Plan. This includes services to </w:t>
      </w:r>
      <w:r w:rsidR="00E846DD">
        <w:t xml:space="preserve">provide </w:t>
      </w:r>
      <w:r>
        <w:t>support to victims of crime and anti-social behaviour, vulnerable individuals in custody and projects to reduce reoffending</w:t>
      </w:r>
    </w:p>
    <w:p w:rsidR="00F578C8" w:rsidP="00F578C8" w:rsidRDefault="00F578C8" w14:paraId="4B8F0B4C" w14:textId="1120553C">
      <w:pPr>
        <w:pStyle w:val="ListParagraph"/>
        <w:numPr>
          <w:ilvl w:val="0"/>
          <w:numId w:val="3"/>
        </w:numPr>
      </w:pPr>
      <w:r w:rsidRPr="00A91F36">
        <w:rPr>
          <w:b/>
          <w:bCs/>
        </w:rPr>
        <w:t xml:space="preserve">Partnership working </w:t>
      </w:r>
      <w:r w:rsidR="001B2E6F">
        <w:t>–</w:t>
      </w:r>
      <w:r>
        <w:t xml:space="preserve"> </w:t>
      </w:r>
      <w:r w:rsidR="001B2E6F">
        <w:t>Lead the strategic approach to partnership working and support the PCC and Deputy PCC in their roles as chairs of a range of key partnerships. This includes the Criminal Justice Board, Reducing Reoffending Boards, Community Safety Partnerships and Combatting Drugs Partnerships. This also includes providing support to the PCC in his national role as PCC lead for Economic and Cyber crime</w:t>
      </w:r>
    </w:p>
    <w:p w:rsidR="001B2E6F" w:rsidP="00F578C8" w:rsidRDefault="001B2E6F" w14:paraId="6A19BACC" w14:textId="49FF870C">
      <w:pPr>
        <w:pStyle w:val="ListParagraph"/>
        <w:numPr>
          <w:ilvl w:val="0"/>
          <w:numId w:val="3"/>
        </w:numPr>
      </w:pPr>
      <w:r w:rsidRPr="13DCCBE9">
        <w:rPr>
          <w:b/>
          <w:bCs/>
        </w:rPr>
        <w:t>Policy development</w:t>
      </w:r>
      <w:r>
        <w:t xml:space="preserve"> – Provid</w:t>
      </w:r>
      <w:r w:rsidR="00E846DD">
        <w:t>e</w:t>
      </w:r>
      <w:r>
        <w:t xml:space="preserve"> support to the PCC to develop policy to support delivery of the Police and Crime Plan and ensure that national initiatives are translated effectively locally</w:t>
      </w:r>
    </w:p>
    <w:p w:rsidR="13DCCBE9" w:rsidP="13DCCBE9" w:rsidRDefault="13DCCBE9" w14:paraId="714C19A7" w14:textId="2BAFF182"/>
    <w:p w:rsidRPr="005255DA" w:rsidR="6339B059" w:rsidP="46E5F34D" w:rsidRDefault="6339B059" w14:paraId="54D022C3" w14:textId="12562BC1">
      <w:pPr>
        <w:rPr>
          <w:rFonts w:cs="Calibri" w:cstheme="minorAscii"/>
          <w:b w:val="1"/>
          <w:bCs w:val="1"/>
        </w:rPr>
      </w:pPr>
      <w:r w:rsidRPr="46E5F34D" w:rsidR="6339B059">
        <w:rPr>
          <w:rFonts w:cs="Calibri" w:cstheme="minorAscii"/>
          <w:b w:val="1"/>
          <w:bCs w:val="1"/>
        </w:rPr>
        <w:t>Violence Reduction Partnership</w:t>
      </w:r>
    </w:p>
    <w:p w:rsidRPr="00E66343" w:rsidR="00E66343" w:rsidP="00E66343" w:rsidRDefault="00E66343" w14:paraId="6CD04794" w14:textId="77777777">
      <w:pPr>
        <w:rPr>
          <w:rFonts w:cstheme="minorHAnsi"/>
        </w:rPr>
      </w:pPr>
      <w:r w:rsidRPr="00E66343">
        <w:rPr>
          <w:rFonts w:cstheme="minorHAnsi"/>
        </w:rPr>
        <w:t>The Avon and Somerset Violence Reduction Partnership (VRP) aims to reduce serious violence across the region by taking a public health approach, focusing on prevention, early intervention, and support for those affected. What sets the Avon and Somerset VRP apart from other Violence Reduction Units (VRUs) nationally is its hub and spoke model, which enables coordinated delivery of services across multiple localities while maintaining central oversight.</w:t>
      </w:r>
    </w:p>
    <w:p w:rsidRPr="00E66343" w:rsidR="00E66343" w:rsidP="00E66343" w:rsidRDefault="00E66343" w14:paraId="0D56F214" w14:textId="77777777">
      <w:pPr>
        <w:rPr>
          <w:rFonts w:cstheme="minorHAnsi"/>
        </w:rPr>
      </w:pPr>
      <w:r w:rsidRPr="00E66343">
        <w:rPr>
          <w:rFonts w:cstheme="minorHAnsi"/>
          <w:b/>
          <w:bCs/>
        </w:rPr>
        <w:t>Key Functions of the VRP:</w:t>
      </w:r>
    </w:p>
    <w:p w:rsidRPr="00E66343" w:rsidR="00E66343" w:rsidP="00E66343" w:rsidRDefault="00E66343" w14:paraId="5B919FBD" w14:textId="77777777">
      <w:pPr>
        <w:numPr>
          <w:ilvl w:val="0"/>
          <w:numId w:val="5"/>
        </w:numPr>
        <w:rPr>
          <w:rFonts w:cstheme="minorHAnsi"/>
        </w:rPr>
      </w:pPr>
      <w:r w:rsidRPr="00E66343">
        <w:rPr>
          <w:rFonts w:cstheme="minorHAnsi"/>
          <w:b/>
          <w:bCs/>
        </w:rPr>
        <w:t>Prevention:</w:t>
      </w:r>
      <w:r w:rsidRPr="00E66343">
        <w:rPr>
          <w:rFonts w:cstheme="minorHAnsi"/>
        </w:rPr>
        <w:t xml:space="preserve"> Engaging communities, schools, and young people with education and awareness programs to reduce risk factors associated with serious violence.</w:t>
      </w:r>
    </w:p>
    <w:p w:rsidRPr="00E66343" w:rsidR="00E66343" w:rsidP="00E66343" w:rsidRDefault="00E66343" w14:paraId="7CA9F185" w14:textId="77777777">
      <w:pPr>
        <w:numPr>
          <w:ilvl w:val="0"/>
          <w:numId w:val="5"/>
        </w:numPr>
        <w:rPr>
          <w:rFonts w:cstheme="minorHAnsi"/>
        </w:rPr>
      </w:pPr>
      <w:r w:rsidRPr="00E66343">
        <w:rPr>
          <w:rFonts w:cstheme="minorHAnsi"/>
          <w:b/>
          <w:bCs/>
        </w:rPr>
        <w:t>Early Intervention:</w:t>
      </w:r>
      <w:r w:rsidRPr="00E66343">
        <w:rPr>
          <w:rFonts w:cstheme="minorHAnsi"/>
        </w:rPr>
        <w:t xml:space="preserve"> Identifying individuals at risk of involvement in violence and providing timely support to prevent escalation.</w:t>
      </w:r>
    </w:p>
    <w:p w:rsidRPr="00E66343" w:rsidR="00E66343" w:rsidP="00E66343" w:rsidRDefault="00E66343" w14:paraId="1EA36FAF" w14:textId="77777777">
      <w:pPr>
        <w:numPr>
          <w:ilvl w:val="0"/>
          <w:numId w:val="5"/>
        </w:numPr>
        <w:rPr>
          <w:rFonts w:cstheme="minorHAnsi"/>
        </w:rPr>
      </w:pPr>
      <w:r w:rsidRPr="00E66343">
        <w:rPr>
          <w:rFonts w:cstheme="minorHAnsi"/>
          <w:b/>
          <w:bCs/>
        </w:rPr>
        <w:t>Support Services:</w:t>
      </w:r>
      <w:r w:rsidRPr="00E66343">
        <w:rPr>
          <w:rFonts w:cstheme="minorHAnsi"/>
        </w:rPr>
        <w:t xml:space="preserve"> Offering targeted interventions for victims and at-risk individuals, including mentoring, counselling, and pathways to positive opportunities.</w:t>
      </w:r>
    </w:p>
    <w:p w:rsidRPr="00E66343" w:rsidR="00E66343" w:rsidP="00E66343" w:rsidRDefault="00E66343" w14:paraId="7F00437E" w14:textId="77777777">
      <w:pPr>
        <w:numPr>
          <w:ilvl w:val="0"/>
          <w:numId w:val="5"/>
        </w:numPr>
        <w:rPr>
          <w:rFonts w:cstheme="minorHAnsi"/>
        </w:rPr>
      </w:pPr>
      <w:r w:rsidRPr="00E66343">
        <w:rPr>
          <w:rFonts w:cstheme="minorHAnsi"/>
          <w:b/>
          <w:bCs/>
        </w:rPr>
        <w:t>Partnership Working:</w:t>
      </w:r>
      <w:r w:rsidRPr="00E66343">
        <w:rPr>
          <w:rFonts w:cstheme="minorHAnsi"/>
        </w:rPr>
        <w:t xml:space="preserve"> Collaborating with local authorities, health services, community organisations, and law enforcement to address the root causes of violence.</w:t>
      </w:r>
    </w:p>
    <w:p w:rsidR="004F761E" w:rsidP="008B5EE6" w:rsidRDefault="00E66343" w14:paraId="1DEE76E7" w14:textId="410D6608">
      <w:pPr>
        <w:rPr>
          <w:rFonts w:cstheme="minorHAnsi"/>
        </w:rPr>
      </w:pPr>
      <w:r w:rsidRPr="00E66343">
        <w:rPr>
          <w:rFonts w:cstheme="minorHAnsi"/>
          <w:b/>
          <w:bCs/>
        </w:rPr>
        <w:t>Hub and Spoke Model:</w:t>
      </w:r>
      <w:r w:rsidR="008B5EE6">
        <w:rPr>
          <w:rFonts w:cstheme="minorHAnsi"/>
          <w:b/>
          <w:bCs/>
        </w:rPr>
        <w:t xml:space="preserve"> </w:t>
      </w:r>
      <w:r w:rsidRPr="004F761E" w:rsidR="004754C4">
        <w:rPr>
          <w:rFonts w:cstheme="minorHAnsi"/>
        </w:rPr>
        <w:t>The hub serves as the central coordination point, with a dedicated hub team based in the</w:t>
      </w:r>
      <w:r w:rsidRPr="004F761E" w:rsidR="004754C4">
        <w:rPr>
          <w:rFonts w:cstheme="minorHAnsi"/>
          <w:b/>
          <w:bCs/>
        </w:rPr>
        <w:t xml:space="preserve"> </w:t>
      </w:r>
      <w:r w:rsidRPr="004F761E" w:rsidR="004754C4">
        <w:rPr>
          <w:rFonts w:cstheme="minorHAnsi"/>
        </w:rPr>
        <w:t xml:space="preserve">OPCC </w:t>
      </w:r>
      <w:r w:rsidRPr="004F761E" w:rsidR="004754C4">
        <w:rPr>
          <w:rFonts w:cstheme="minorHAnsi"/>
        </w:rPr>
        <w:t xml:space="preserve">with </w:t>
      </w:r>
      <w:r w:rsidRPr="004F761E" w:rsidR="004754C4">
        <w:rPr>
          <w:rFonts w:cstheme="minorHAnsi"/>
        </w:rPr>
        <w:t>oversight</w:t>
      </w:r>
      <w:r w:rsidRPr="004F761E" w:rsidR="004754C4">
        <w:rPr>
          <w:rFonts w:cstheme="minorHAnsi"/>
        </w:rPr>
        <w:t xml:space="preserve"> of the </w:t>
      </w:r>
      <w:r w:rsidRPr="004F761E" w:rsidR="004754C4">
        <w:rPr>
          <w:rFonts w:cstheme="minorHAnsi"/>
        </w:rPr>
        <w:t>allocation of resources, reporting, and evaluation across the region</w:t>
      </w:r>
      <w:r w:rsidRPr="004F761E" w:rsidR="004754C4">
        <w:rPr>
          <w:rFonts w:cstheme="minorHAnsi"/>
        </w:rPr>
        <w:t>.</w:t>
      </w:r>
    </w:p>
    <w:p w:rsidRPr="004F761E" w:rsidR="000D2A66" w:rsidP="000D2A66" w:rsidRDefault="000D2A66" w14:paraId="44FBFB55" w14:textId="77777777">
      <w:pPr>
        <w:pStyle w:val="NormalWeb"/>
        <w:numPr>
          <w:ilvl w:val="0"/>
          <w:numId w:val="8"/>
        </w:numPr>
        <w:rPr>
          <w:rFonts w:asciiTheme="minorHAnsi" w:hAnsiTheme="minorHAnsi" w:cstheme="minorHAnsi"/>
          <w:sz w:val="22"/>
          <w:szCs w:val="22"/>
        </w:rPr>
      </w:pPr>
      <w:r w:rsidRPr="004F761E">
        <w:rPr>
          <w:rFonts w:asciiTheme="minorHAnsi" w:hAnsiTheme="minorHAnsi" w:cstheme="minorHAnsi"/>
          <w:sz w:val="22"/>
          <w:szCs w:val="22"/>
        </w:rPr>
        <w:t>The spokes represent the five local delivery areas, aligned with the five local authorities in Avon and Somerset. These spokes enable tailored interventions for each local community while maintaining consistency with central guidance.</w:t>
      </w:r>
    </w:p>
    <w:p w:rsidRPr="000D2A66" w:rsidR="000D2A66" w:rsidP="2AEB2056" w:rsidRDefault="000D2A66" w14:paraId="4E7DA3A6" w14:textId="0A209EF9">
      <w:pPr>
        <w:pStyle w:val="NormalWeb"/>
        <w:numPr>
          <w:ilvl w:val="0"/>
          <w:numId w:val="8"/>
        </w:numPr>
        <w:rPr>
          <w:rFonts w:ascii="Calibri" w:hAnsi="Calibri" w:cs="Calibri" w:asciiTheme="minorAscii" w:hAnsiTheme="minorAscii" w:cstheme="minorAscii"/>
          <w:sz w:val="22"/>
          <w:szCs w:val="22"/>
        </w:rPr>
      </w:pPr>
      <w:r w:rsidRPr="2AEB2056" w:rsidR="000D2A66">
        <w:rPr>
          <w:rFonts w:ascii="Calibri" w:hAnsi="Calibri" w:cs="Calibri" w:asciiTheme="minorAscii" w:hAnsiTheme="minorAscii" w:cstheme="minorAscii"/>
          <w:sz w:val="22"/>
          <w:szCs w:val="22"/>
        </w:rPr>
        <w:t xml:space="preserve">This model ensures a flexible, locally responsive approach. </w:t>
      </w:r>
    </w:p>
    <w:p w:rsidRPr="00E66343" w:rsidR="00E66343" w:rsidP="00E66343" w:rsidRDefault="00E66343" w14:paraId="77D6D2BC" w14:textId="77777777">
      <w:pPr>
        <w:rPr>
          <w:rFonts w:cstheme="minorHAnsi"/>
        </w:rPr>
      </w:pPr>
      <w:r w:rsidRPr="00E66343">
        <w:rPr>
          <w:rFonts w:cstheme="minorHAnsi"/>
          <w:b/>
          <w:bCs/>
        </w:rPr>
        <w:t>Funding and Governance:</w:t>
      </w:r>
    </w:p>
    <w:p w:rsidRPr="00E66343" w:rsidR="00E66343" w:rsidP="00E66343" w:rsidRDefault="00E66343" w14:paraId="075F6C17" w14:textId="77777777">
      <w:pPr>
        <w:numPr>
          <w:ilvl w:val="0"/>
          <w:numId w:val="7"/>
        </w:numPr>
        <w:rPr>
          <w:rFonts w:cstheme="minorHAnsi"/>
        </w:rPr>
      </w:pPr>
      <w:r w:rsidRPr="00E66343">
        <w:rPr>
          <w:rFonts w:cstheme="minorHAnsi"/>
        </w:rPr>
        <w:t>The VRP is funded by the Home Office through the Office of the Police and Crime Commissioner (OPCC).</w:t>
      </w:r>
    </w:p>
    <w:p w:rsidRPr="00E66343" w:rsidR="00E66343" w:rsidP="00E66343" w:rsidRDefault="00E66343" w14:paraId="72C25025" w14:textId="77777777">
      <w:pPr>
        <w:numPr>
          <w:ilvl w:val="0"/>
          <w:numId w:val="7"/>
        </w:numPr>
        <w:rPr>
          <w:rFonts w:cstheme="minorHAnsi"/>
        </w:rPr>
      </w:pPr>
      <w:r w:rsidRPr="00E66343">
        <w:rPr>
          <w:rFonts w:cstheme="minorHAnsi"/>
        </w:rPr>
        <w:t>The OPCC provides strategic oversight, ensuring that VRP initiatives align with local priorities, deliver measurable outcomes, and adhere to national guidance.</w:t>
      </w:r>
    </w:p>
    <w:p w:rsidRPr="00E66343" w:rsidR="00E66343" w:rsidP="46E5F34D" w:rsidRDefault="00E66343" w14:paraId="23899893" w14:textId="6FCC498A">
      <w:pPr>
        <w:rPr>
          <w:rFonts w:cs="Calibri" w:cstheme="minorAscii"/>
        </w:rPr>
      </w:pPr>
      <w:r w:rsidRPr="46E5F34D" w:rsidR="00E66343">
        <w:rPr>
          <w:rFonts w:cs="Calibri" w:cstheme="minorAscii"/>
        </w:rPr>
        <w:t xml:space="preserve">Through this coordinated structure, the Avon and Somerset VRP </w:t>
      </w:r>
      <w:r w:rsidRPr="46E5F34D" w:rsidR="22BF2CE7">
        <w:rPr>
          <w:rFonts w:cs="Calibri" w:cstheme="minorAscii"/>
        </w:rPr>
        <w:t>combine</w:t>
      </w:r>
      <w:r w:rsidRPr="46E5F34D" w:rsidR="00E66343">
        <w:rPr>
          <w:rFonts w:cs="Calibri" w:cstheme="minorAscii"/>
        </w:rPr>
        <w:t xml:space="preserve"> evidence-based practice with community-led delivery to reduce violence and improve safety across the region.</w:t>
      </w:r>
    </w:p>
    <w:p w:rsidRPr="00E66343" w:rsidR="00E66343" w:rsidP="00C76C02" w:rsidRDefault="00E66343" w14:paraId="78273C96" w14:textId="77777777"/>
    <w:p w:rsidRPr="009907DD" w:rsidR="00C76C02" w:rsidP="00C76C02" w:rsidRDefault="00C76C02" w14:paraId="5DE297C0" w14:textId="7A430517">
      <w:pPr>
        <w:rPr>
          <w:b/>
          <w:bCs/>
        </w:rPr>
      </w:pPr>
      <w:r w:rsidRPr="009907DD">
        <w:rPr>
          <w:b/>
          <w:bCs/>
        </w:rPr>
        <w:t xml:space="preserve">Communications and Engagement: </w:t>
      </w:r>
    </w:p>
    <w:p w:rsidR="009907DD" w:rsidP="009907DD" w:rsidRDefault="009907DD" w14:paraId="13F69FEA" w14:textId="2475E2D3">
      <w:r w:rsidR="009907DD">
        <w:rPr/>
        <w:t>This team provide strategic co-ordination of all communications, engagement (stakeholder and public</w:t>
      </w:r>
      <w:r w:rsidR="009907DD">
        <w:rPr/>
        <w:t>)</w:t>
      </w:r>
      <w:r w:rsidR="009907DD">
        <w:rPr/>
        <w:t xml:space="preserve"> and consultation work streams, as well as maintenance and development of the OPCC </w:t>
      </w:r>
      <w:r w:rsidR="0A78970E">
        <w:rPr/>
        <w:t>website, social</w:t>
      </w:r>
      <w:r w:rsidR="009907DD">
        <w:rPr/>
        <w:t xml:space="preserve"> media accounts and managing all Public Relations activity and interaction with the media to promote OPCC function, projects and joint work with the police and other partners.</w:t>
      </w:r>
    </w:p>
    <w:p w:rsidR="00C76C02" w:rsidP="009907DD" w:rsidRDefault="009907DD" w14:paraId="4803280D" w14:textId="56F21A3D">
      <w:r w:rsidR="009907DD">
        <w:rPr/>
        <w:t>The</w:t>
      </w:r>
      <w:r w:rsidR="00E846DD">
        <w:rPr/>
        <w:t xml:space="preserve"> </w:t>
      </w:r>
      <w:r w:rsidR="6DC185DE">
        <w:rPr/>
        <w:t>team also</w:t>
      </w:r>
      <w:r w:rsidR="009907DD">
        <w:rPr/>
        <w:t xml:space="preserve"> undertake crisis and public confidence management activity when </w:t>
      </w:r>
      <w:r w:rsidR="009907DD">
        <w:rPr/>
        <w:t>required</w:t>
      </w:r>
      <w:r w:rsidR="009907DD">
        <w:rPr/>
        <w:t xml:space="preserve">. They run </w:t>
      </w:r>
      <w:r w:rsidR="009907DD">
        <w:rPr/>
        <w:t>a number of</w:t>
      </w:r>
      <w:r w:rsidR="009907DD">
        <w:rPr/>
        <w:t xml:space="preserve"> public engagement events including PCC and police related awards ceremonies.</w:t>
      </w:r>
    </w:p>
    <w:p w:rsidR="00C76C02" w:rsidP="00C76C02" w:rsidRDefault="00C76C02" w14:paraId="576E39C3" w14:textId="75691CC4">
      <w:r w:rsidRPr="00B14D4C">
        <w:rPr>
          <w:b/>
          <w:bCs/>
        </w:rPr>
        <w:t>Finance and Business Services</w:t>
      </w:r>
      <w:r>
        <w:t xml:space="preserve">: </w:t>
      </w:r>
    </w:p>
    <w:p w:rsidR="009907DD" w:rsidP="00C76C02" w:rsidRDefault="009907DD" w14:paraId="14CB3EBD" w14:textId="7DDF9BA1">
      <w:r w:rsidRPr="009907DD">
        <w:t xml:space="preserve">The OPCC Chief Finance Officer (CFO) manages the Section 151 responsibility including value for money to tax payers, support </w:t>
      </w:r>
      <w:r w:rsidR="00034586">
        <w:t xml:space="preserve">for </w:t>
      </w:r>
      <w:r w:rsidRPr="009907DD">
        <w:t>the setting of the annual Council Tax precept and provide</w:t>
      </w:r>
      <w:r w:rsidR="00034586">
        <w:t>s</w:t>
      </w:r>
      <w:r w:rsidRPr="009907DD">
        <w:t xml:space="preserve"> financial</w:t>
      </w:r>
      <w:r w:rsidR="008D24BF">
        <w:t>, governance</w:t>
      </w:r>
      <w:r w:rsidRPr="009907DD">
        <w:t xml:space="preserve"> and strategic advice to the PCC and C</w:t>
      </w:r>
      <w:r>
        <w:t>OS</w:t>
      </w:r>
      <w:r w:rsidRPr="009907DD">
        <w:t xml:space="preserve"> as required. </w:t>
      </w:r>
    </w:p>
    <w:p w:rsidR="009907DD" w:rsidP="00C76C02" w:rsidRDefault="009907DD" w14:paraId="5C817B85" w14:textId="408BABF1">
      <w:r w:rsidRPr="009907DD">
        <w:t xml:space="preserve">They also develop </w:t>
      </w:r>
      <w:r w:rsidR="00E846DD">
        <w:t xml:space="preserve">the </w:t>
      </w:r>
      <w:proofErr w:type="gramStart"/>
      <w:r w:rsidRPr="009907DD">
        <w:t>Medium Term</w:t>
      </w:r>
      <w:proofErr w:type="gramEnd"/>
      <w:r w:rsidRPr="009907DD">
        <w:t xml:space="preserve"> Financial Plan, agree and monitor cost savings plans and advise on Strategic Alliance, Treasury Management, Reserves, Internal Audit and</w:t>
      </w:r>
      <w:r w:rsidR="00E846DD">
        <w:t xml:space="preserve"> manage the</w:t>
      </w:r>
      <w:r w:rsidRPr="009907DD">
        <w:t xml:space="preserve"> Joint Audit Committee </w:t>
      </w:r>
      <w:r w:rsidR="00E846DD">
        <w:t>along with</w:t>
      </w:r>
      <w:r w:rsidRPr="009907DD">
        <w:t xml:space="preserve"> all other financial matters. They hold the portfolio for Business Crime</w:t>
      </w:r>
      <w:r w:rsidR="00E846DD">
        <w:t xml:space="preserve"> and chair the Business Crime Forum on behalf of the PCC</w:t>
      </w:r>
      <w:r w:rsidRPr="009907DD">
        <w:t>. The CFO leads on setting the strategic direction and oversight and scrutiny of Major Projects work</w:t>
      </w:r>
      <w:r w:rsidR="00E846DD">
        <w:t>,</w:t>
      </w:r>
      <w:r w:rsidRPr="009907DD">
        <w:t xml:space="preserve"> including ICT and estates and provides scrutiny of Constabulary HR issues.</w:t>
      </w:r>
    </w:p>
    <w:p w:rsidR="00C76C02" w:rsidP="00C76C02" w:rsidRDefault="00E846DD" w14:paraId="69488D4A" w14:textId="63666178">
      <w:r>
        <w:t xml:space="preserve">The team </w:t>
      </w:r>
      <w:r w:rsidR="009907DD">
        <w:t>provides office and information management, OPCC financial services</w:t>
      </w:r>
      <w:r>
        <w:t xml:space="preserve">, </w:t>
      </w:r>
      <w:r w:rsidR="009907DD">
        <w:t xml:space="preserve">organisational support </w:t>
      </w:r>
      <w:r w:rsidR="00F0158E">
        <w:t>to</w:t>
      </w:r>
      <w:r w:rsidR="009907DD">
        <w:t xml:space="preserve"> deliver the OPCC business plan as well as providing an HR service, training and development, budget monitoring and planning, transparency of information</w:t>
      </w:r>
      <w:r w:rsidR="00F0158E">
        <w:t>, corporate governance</w:t>
      </w:r>
      <w:r w:rsidR="009907DD">
        <w:t xml:space="preserve"> and management</w:t>
      </w:r>
      <w:r>
        <w:t xml:space="preserve"> of</w:t>
      </w:r>
      <w:r w:rsidR="009907DD">
        <w:t xml:space="preserve"> key appointments including Chief Constable appointment.</w:t>
      </w:r>
    </w:p>
    <w:p w:rsidR="00743E74" w:rsidP="00C76C02" w:rsidRDefault="00743E74" w14:paraId="2B765743" w14:textId="75FE73F0"/>
    <w:p w:rsidR="00743E74" w:rsidP="00743E74" w:rsidRDefault="00743E74" w14:paraId="235D90A1" w14:textId="051D6016">
      <w:pPr>
        <w:autoSpaceDE w:val="0"/>
        <w:autoSpaceDN w:val="0"/>
        <w:adjustRightInd w:val="0"/>
        <w:spacing w:after="0" w:line="240" w:lineRule="auto"/>
        <w:jc w:val="center"/>
        <w:rPr>
          <w:rFonts w:ascii="Calibri" w:hAnsi="Calibri" w:cs="Calibri"/>
          <w:b/>
          <w:bCs/>
          <w:color w:val="000000"/>
        </w:rPr>
      </w:pPr>
      <w:r>
        <w:rPr>
          <w:rFonts w:ascii="Calibri" w:hAnsi="Calibri" w:cs="Calibri"/>
          <w:b/>
          <w:bCs/>
          <w:noProof/>
          <w:color w:val="000000"/>
        </w:rPr>
        <w:drawing>
          <wp:inline distT="0" distB="0" distL="0" distR="0" wp14:anchorId="55CD7C96" wp14:editId="0A2FE1D1">
            <wp:extent cx="1158240" cy="11582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inline>
        </w:drawing>
      </w:r>
      <w:r>
        <w:rPr>
          <w:rFonts w:ascii="Calibri" w:hAnsi="Calibri" w:cs="Calibri"/>
          <w:b/>
          <w:bCs/>
          <w:noProof/>
          <w:color w:val="000000"/>
        </w:rPr>
        <w:drawing>
          <wp:inline distT="0" distB="0" distL="0" distR="0" wp14:anchorId="0E927313" wp14:editId="24CA1F9D">
            <wp:extent cx="1158240" cy="116459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8240" cy="1164590"/>
                    </a:xfrm>
                    <a:prstGeom prst="rect">
                      <a:avLst/>
                    </a:prstGeom>
                    <a:noFill/>
                  </pic:spPr>
                </pic:pic>
              </a:graphicData>
            </a:graphic>
          </wp:inline>
        </w:drawing>
      </w:r>
      <w:r>
        <w:rPr>
          <w:rFonts w:ascii="Calibri" w:hAnsi="Calibri" w:cs="Calibri"/>
          <w:b/>
          <w:bCs/>
          <w:noProof/>
          <w:color w:val="000000"/>
        </w:rPr>
        <w:drawing>
          <wp:inline distT="0" distB="0" distL="0" distR="0" wp14:anchorId="4CC27E0A" wp14:editId="3D5715A0">
            <wp:extent cx="1158240" cy="11582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inline>
        </w:drawing>
      </w:r>
      <w:r>
        <w:rPr>
          <w:rFonts w:ascii="Calibri" w:hAnsi="Calibri" w:cs="Calibri"/>
          <w:b/>
          <w:bCs/>
          <w:noProof/>
          <w:color w:val="000000"/>
        </w:rPr>
        <w:drawing>
          <wp:inline distT="0" distB="0" distL="0" distR="0" wp14:anchorId="30C77F0E" wp14:editId="5A4743F3">
            <wp:extent cx="1158240" cy="11582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inline>
        </w:drawing>
      </w:r>
    </w:p>
    <w:p w:rsidR="00FF5C2D" w:rsidP="004E06B4" w:rsidRDefault="00FF5C2D" w14:paraId="075D4D5D" w14:textId="77777777"/>
    <w:sectPr w:rsidR="00FF5C2D">
      <w:headerReference w:type="defaul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25B" w:rsidRDefault="00CC325B" w14:paraId="6EBE94F2" w14:textId="77777777">
      <w:pPr>
        <w:spacing w:after="0" w:line="240" w:lineRule="auto"/>
      </w:pPr>
      <w:r>
        <w:separator/>
      </w:r>
    </w:p>
  </w:endnote>
  <w:endnote w:type="continuationSeparator" w:id="0">
    <w:p w:rsidR="00CC325B" w:rsidRDefault="00CC325B" w14:paraId="5A1B70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25B" w:rsidRDefault="00CC325B" w14:paraId="00707C24" w14:textId="77777777">
      <w:pPr>
        <w:spacing w:after="0" w:line="240" w:lineRule="auto"/>
      </w:pPr>
      <w:r>
        <w:separator/>
      </w:r>
    </w:p>
  </w:footnote>
  <w:footnote w:type="continuationSeparator" w:id="0">
    <w:p w:rsidR="00CC325B" w:rsidRDefault="00CC325B" w14:paraId="087E29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5D9" w:rsidRDefault="00FD25D9" w14:paraId="2F2CE0BC" w14:textId="77777777">
    <w:pPr>
      <w:pStyle w:val="Header"/>
    </w:pPr>
  </w:p>
  <w:p w:rsidR="00FD25D9" w:rsidRDefault="00FD25D9" w14:paraId="67B668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90A"/>
    <w:multiLevelType w:val="hybridMultilevel"/>
    <w:tmpl w:val="FF447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6204FC"/>
    <w:multiLevelType w:val="hybridMultilevel"/>
    <w:tmpl w:val="E89AE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8E773E"/>
    <w:multiLevelType w:val="multilevel"/>
    <w:tmpl w:val="BA60A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B3429E8"/>
    <w:multiLevelType w:val="multilevel"/>
    <w:tmpl w:val="AE9E8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051BC0"/>
    <w:multiLevelType w:val="hybridMultilevel"/>
    <w:tmpl w:val="79B822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E74503"/>
    <w:multiLevelType w:val="hybridMultilevel"/>
    <w:tmpl w:val="F79A8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B961D16"/>
    <w:multiLevelType w:val="multilevel"/>
    <w:tmpl w:val="33AE0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E3364EE"/>
    <w:multiLevelType w:val="hybridMultilevel"/>
    <w:tmpl w:val="4D123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84079931">
    <w:abstractNumId w:val="7"/>
  </w:num>
  <w:num w:numId="2" w16cid:durableId="135534624">
    <w:abstractNumId w:val="1"/>
  </w:num>
  <w:num w:numId="3" w16cid:durableId="1675953517">
    <w:abstractNumId w:val="5"/>
  </w:num>
  <w:num w:numId="4" w16cid:durableId="43915519">
    <w:abstractNumId w:val="4"/>
  </w:num>
  <w:num w:numId="5" w16cid:durableId="2054308910">
    <w:abstractNumId w:val="3"/>
  </w:num>
  <w:num w:numId="6" w16cid:durableId="1485270697">
    <w:abstractNumId w:val="6"/>
  </w:num>
  <w:num w:numId="7" w16cid:durableId="1434789707">
    <w:abstractNumId w:val="2"/>
  </w:num>
  <w:num w:numId="8" w16cid:durableId="149914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02"/>
    <w:rsid w:val="00034586"/>
    <w:rsid w:val="00091243"/>
    <w:rsid w:val="000955FA"/>
    <w:rsid w:val="000D2A66"/>
    <w:rsid w:val="001266E6"/>
    <w:rsid w:val="00194805"/>
    <w:rsid w:val="001B2E6F"/>
    <w:rsid w:val="00382CE9"/>
    <w:rsid w:val="00397E00"/>
    <w:rsid w:val="0041440C"/>
    <w:rsid w:val="00426992"/>
    <w:rsid w:val="004754C4"/>
    <w:rsid w:val="004A1FAB"/>
    <w:rsid w:val="004B67FF"/>
    <w:rsid w:val="004E06B4"/>
    <w:rsid w:val="004F761E"/>
    <w:rsid w:val="005255DA"/>
    <w:rsid w:val="00593BC9"/>
    <w:rsid w:val="005D49CF"/>
    <w:rsid w:val="00617121"/>
    <w:rsid w:val="006A5154"/>
    <w:rsid w:val="006D7DA7"/>
    <w:rsid w:val="00743E74"/>
    <w:rsid w:val="007957AD"/>
    <w:rsid w:val="007A746F"/>
    <w:rsid w:val="007B599E"/>
    <w:rsid w:val="007D40DF"/>
    <w:rsid w:val="007F6A41"/>
    <w:rsid w:val="008203D8"/>
    <w:rsid w:val="008306C9"/>
    <w:rsid w:val="008433CA"/>
    <w:rsid w:val="008B5EE6"/>
    <w:rsid w:val="008B7D79"/>
    <w:rsid w:val="008D24BF"/>
    <w:rsid w:val="00902646"/>
    <w:rsid w:val="009670D9"/>
    <w:rsid w:val="009907DD"/>
    <w:rsid w:val="009E5F1B"/>
    <w:rsid w:val="00A178BF"/>
    <w:rsid w:val="00A91F36"/>
    <w:rsid w:val="00AB2197"/>
    <w:rsid w:val="00AD4272"/>
    <w:rsid w:val="00B14D4C"/>
    <w:rsid w:val="00B6197D"/>
    <w:rsid w:val="00B938AC"/>
    <w:rsid w:val="00C12633"/>
    <w:rsid w:val="00C76C02"/>
    <w:rsid w:val="00CC325B"/>
    <w:rsid w:val="00DC6BF4"/>
    <w:rsid w:val="00E66343"/>
    <w:rsid w:val="00E846DD"/>
    <w:rsid w:val="00E96119"/>
    <w:rsid w:val="00EE4D72"/>
    <w:rsid w:val="00F0158E"/>
    <w:rsid w:val="00F570C0"/>
    <w:rsid w:val="00F578C8"/>
    <w:rsid w:val="00F7134D"/>
    <w:rsid w:val="00FD25D9"/>
    <w:rsid w:val="00FF5C2D"/>
    <w:rsid w:val="05509998"/>
    <w:rsid w:val="0A78970E"/>
    <w:rsid w:val="0C24F424"/>
    <w:rsid w:val="0E51E509"/>
    <w:rsid w:val="13DCCBE9"/>
    <w:rsid w:val="151F341E"/>
    <w:rsid w:val="17E1F79F"/>
    <w:rsid w:val="1A726123"/>
    <w:rsid w:val="1ADF5518"/>
    <w:rsid w:val="1B02F33A"/>
    <w:rsid w:val="1BDC4424"/>
    <w:rsid w:val="1C512C12"/>
    <w:rsid w:val="2042EDCE"/>
    <w:rsid w:val="22BF2CE7"/>
    <w:rsid w:val="28F23A55"/>
    <w:rsid w:val="2AEB2056"/>
    <w:rsid w:val="316F8E94"/>
    <w:rsid w:val="32D43BC6"/>
    <w:rsid w:val="3D8F48E2"/>
    <w:rsid w:val="45C346E2"/>
    <w:rsid w:val="45DD725B"/>
    <w:rsid w:val="46E5F34D"/>
    <w:rsid w:val="4917C7FF"/>
    <w:rsid w:val="55D74EBE"/>
    <w:rsid w:val="5D3E790C"/>
    <w:rsid w:val="5FA3E844"/>
    <w:rsid w:val="6339B059"/>
    <w:rsid w:val="64A1FA07"/>
    <w:rsid w:val="6DC18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4BE5"/>
  <w15:chartTrackingRefBased/>
  <w15:docId w15:val="{52072553-4E1F-468D-A11C-F42E9406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6C0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76C02"/>
    <w:pPr>
      <w:ind w:left="720"/>
      <w:contextualSpacing/>
    </w:pPr>
  </w:style>
  <w:style w:type="paragraph" w:styleId="Header">
    <w:name w:val="header"/>
    <w:basedOn w:val="Normal"/>
    <w:link w:val="HeaderChar"/>
    <w:uiPriority w:val="99"/>
    <w:unhideWhenUsed/>
    <w:rsid w:val="00C76C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6C02"/>
  </w:style>
  <w:style w:type="paragraph" w:styleId="BalloonText">
    <w:name w:val="Balloon Text"/>
    <w:basedOn w:val="Normal"/>
    <w:link w:val="BalloonTextChar"/>
    <w:uiPriority w:val="99"/>
    <w:semiHidden/>
    <w:unhideWhenUsed/>
    <w:rsid w:val="00F570C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70C0"/>
    <w:rPr>
      <w:rFonts w:ascii="Segoe UI" w:hAnsi="Segoe UI" w:cs="Segoe UI"/>
      <w:sz w:val="18"/>
      <w:szCs w:val="18"/>
    </w:rPr>
  </w:style>
  <w:style w:type="character" w:styleId="Hyperlink">
    <w:name w:val="Hyperlink"/>
    <w:basedOn w:val="DefaultParagraphFont"/>
    <w:uiPriority w:val="99"/>
    <w:unhideWhenUsed/>
    <w:rsid w:val="006D7DA7"/>
    <w:rPr>
      <w:color w:val="0563C1" w:themeColor="hyperlink"/>
      <w:u w:val="single"/>
    </w:rPr>
  </w:style>
  <w:style w:type="character" w:styleId="CommentReference">
    <w:name w:val="annotation reference"/>
    <w:basedOn w:val="DefaultParagraphFont"/>
    <w:uiPriority w:val="99"/>
    <w:semiHidden/>
    <w:unhideWhenUsed/>
    <w:rsid w:val="007F6A41"/>
    <w:rPr>
      <w:sz w:val="16"/>
      <w:szCs w:val="16"/>
    </w:rPr>
  </w:style>
  <w:style w:type="paragraph" w:styleId="CommentText">
    <w:name w:val="annotation text"/>
    <w:basedOn w:val="Normal"/>
    <w:link w:val="CommentTextChar"/>
    <w:uiPriority w:val="99"/>
    <w:unhideWhenUsed/>
    <w:rsid w:val="007F6A41"/>
    <w:pPr>
      <w:spacing w:line="240" w:lineRule="auto"/>
    </w:pPr>
    <w:rPr>
      <w:sz w:val="20"/>
      <w:szCs w:val="20"/>
    </w:rPr>
  </w:style>
  <w:style w:type="character" w:styleId="CommentTextChar" w:customStyle="1">
    <w:name w:val="Comment Text Char"/>
    <w:basedOn w:val="DefaultParagraphFont"/>
    <w:link w:val="CommentText"/>
    <w:uiPriority w:val="99"/>
    <w:rsid w:val="007F6A41"/>
    <w:rPr>
      <w:sz w:val="20"/>
      <w:szCs w:val="20"/>
    </w:rPr>
  </w:style>
  <w:style w:type="paragraph" w:styleId="CommentSubject">
    <w:name w:val="annotation subject"/>
    <w:basedOn w:val="CommentText"/>
    <w:next w:val="CommentText"/>
    <w:link w:val="CommentSubjectChar"/>
    <w:uiPriority w:val="99"/>
    <w:semiHidden/>
    <w:unhideWhenUsed/>
    <w:rsid w:val="007F6A41"/>
    <w:rPr>
      <w:b/>
      <w:bCs/>
    </w:rPr>
  </w:style>
  <w:style w:type="character" w:styleId="CommentSubjectChar" w:customStyle="1">
    <w:name w:val="Comment Subject Char"/>
    <w:basedOn w:val="CommentTextChar"/>
    <w:link w:val="CommentSubject"/>
    <w:uiPriority w:val="99"/>
    <w:semiHidden/>
    <w:rsid w:val="007F6A41"/>
    <w:rPr>
      <w:b/>
      <w:bCs/>
      <w:sz w:val="20"/>
      <w:szCs w:val="20"/>
    </w:rPr>
  </w:style>
  <w:style w:type="paragraph" w:styleId="Revision">
    <w:name w:val="Revision"/>
    <w:hidden/>
    <w:uiPriority w:val="99"/>
    <w:semiHidden/>
    <w:rsid w:val="00593BC9"/>
    <w:pPr>
      <w:spacing w:after="0" w:line="240" w:lineRule="auto"/>
    </w:pPr>
  </w:style>
  <w:style w:type="paragraph" w:styleId="NormalWeb">
    <w:name w:val="Normal (Web)"/>
    <w:basedOn w:val="Normal"/>
    <w:uiPriority w:val="99"/>
    <w:unhideWhenUsed/>
    <w:rsid w:val="00B938A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B93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2798">
      <w:bodyDiv w:val="1"/>
      <w:marLeft w:val="0"/>
      <w:marRight w:val="0"/>
      <w:marTop w:val="0"/>
      <w:marBottom w:val="0"/>
      <w:divBdr>
        <w:top w:val="none" w:sz="0" w:space="0" w:color="auto"/>
        <w:left w:val="none" w:sz="0" w:space="0" w:color="auto"/>
        <w:bottom w:val="none" w:sz="0" w:space="0" w:color="auto"/>
        <w:right w:val="none" w:sz="0" w:space="0" w:color="auto"/>
      </w:divBdr>
    </w:div>
    <w:div w:id="360909070">
      <w:bodyDiv w:val="1"/>
      <w:marLeft w:val="0"/>
      <w:marRight w:val="0"/>
      <w:marTop w:val="0"/>
      <w:marBottom w:val="0"/>
      <w:divBdr>
        <w:top w:val="none" w:sz="0" w:space="0" w:color="auto"/>
        <w:left w:val="none" w:sz="0" w:space="0" w:color="auto"/>
        <w:bottom w:val="none" w:sz="0" w:space="0" w:color="auto"/>
        <w:right w:val="none" w:sz="0" w:space="0" w:color="auto"/>
      </w:divBdr>
    </w:div>
    <w:div w:id="367410058">
      <w:bodyDiv w:val="1"/>
      <w:marLeft w:val="0"/>
      <w:marRight w:val="0"/>
      <w:marTop w:val="0"/>
      <w:marBottom w:val="0"/>
      <w:divBdr>
        <w:top w:val="none" w:sz="0" w:space="0" w:color="auto"/>
        <w:left w:val="none" w:sz="0" w:space="0" w:color="auto"/>
        <w:bottom w:val="none" w:sz="0" w:space="0" w:color="auto"/>
        <w:right w:val="none" w:sz="0" w:space="0" w:color="auto"/>
      </w:divBdr>
    </w:div>
    <w:div w:id="625893920">
      <w:bodyDiv w:val="1"/>
      <w:marLeft w:val="0"/>
      <w:marRight w:val="0"/>
      <w:marTop w:val="0"/>
      <w:marBottom w:val="0"/>
      <w:divBdr>
        <w:top w:val="none" w:sz="0" w:space="0" w:color="auto"/>
        <w:left w:val="none" w:sz="0" w:space="0" w:color="auto"/>
        <w:bottom w:val="none" w:sz="0" w:space="0" w:color="auto"/>
        <w:right w:val="none" w:sz="0" w:space="0" w:color="auto"/>
      </w:divBdr>
    </w:div>
    <w:div w:id="947010951">
      <w:bodyDiv w:val="1"/>
      <w:marLeft w:val="0"/>
      <w:marRight w:val="0"/>
      <w:marTop w:val="0"/>
      <w:marBottom w:val="0"/>
      <w:divBdr>
        <w:top w:val="none" w:sz="0" w:space="0" w:color="auto"/>
        <w:left w:val="none" w:sz="0" w:space="0" w:color="auto"/>
        <w:bottom w:val="none" w:sz="0" w:space="0" w:color="auto"/>
        <w:right w:val="none" w:sz="0" w:space="0" w:color="auto"/>
      </w:divBdr>
    </w:div>
    <w:div w:id="1374576346">
      <w:bodyDiv w:val="1"/>
      <w:marLeft w:val="0"/>
      <w:marRight w:val="0"/>
      <w:marTop w:val="0"/>
      <w:marBottom w:val="0"/>
      <w:divBdr>
        <w:top w:val="none" w:sz="0" w:space="0" w:color="auto"/>
        <w:left w:val="none" w:sz="0" w:space="0" w:color="auto"/>
        <w:bottom w:val="none" w:sz="0" w:space="0" w:color="auto"/>
        <w:right w:val="none" w:sz="0" w:space="0" w:color="auto"/>
      </w:divBdr>
    </w:div>
    <w:div w:id="1857843263">
      <w:bodyDiv w:val="1"/>
      <w:marLeft w:val="0"/>
      <w:marRight w:val="0"/>
      <w:marTop w:val="0"/>
      <w:marBottom w:val="0"/>
      <w:divBdr>
        <w:top w:val="none" w:sz="0" w:space="0" w:color="auto"/>
        <w:left w:val="none" w:sz="0" w:space="0" w:color="auto"/>
        <w:bottom w:val="none" w:sz="0" w:space="0" w:color="auto"/>
        <w:right w:val="none" w:sz="0" w:space="0" w:color="auto"/>
      </w:divBdr>
    </w:div>
    <w:div w:id="191065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avonandsomerset-pcc.gov.uk/reports-publications/oversight-boards/" TargetMode="External" Id="rId16" /><Relationship Type="http://schemas.openxmlformats.org/officeDocument/2006/relationships/image" Target="media/image8.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avonandsomersetpoliceandcrimepanel.org.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307b80-107b-46d8-af30-d88085d7d4cf" xsi:nil="true"/>
    <lcf76f155ced4ddcb4097134ff3c332f xmlns="4244a7d9-d765-45fb-b816-11c724ea98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1E6B3166EEE48A2653AD78F6C8119" ma:contentTypeVersion="12" ma:contentTypeDescription="Create a new document." ma:contentTypeScope="" ma:versionID="19bb3aeeb0660791deaf657f32910cc7">
  <xsd:schema xmlns:xsd="http://www.w3.org/2001/XMLSchema" xmlns:xs="http://www.w3.org/2001/XMLSchema" xmlns:p="http://schemas.microsoft.com/office/2006/metadata/properties" xmlns:ns2="4244a7d9-d765-45fb-b816-11c724ea9838" xmlns:ns3="03307b80-107b-46d8-af30-d88085d7d4cf" targetNamespace="http://schemas.microsoft.com/office/2006/metadata/properties" ma:root="true" ma:fieldsID="1c343913c4310a7ff4e793dccaa69fdf" ns2:_="" ns3:_="">
    <xsd:import namespace="4244a7d9-d765-45fb-b816-11c724ea9838"/>
    <xsd:import namespace="03307b80-107b-46d8-af30-d88085d7d4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4a7d9-d765-45fb-b816-11c724ea9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78f2d2-dc16-4b0a-a792-3efa31be17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307b80-107b-46d8-af30-d88085d7d4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9144d1-69f4-434b-bd83-f1e7f46e2e7e}" ma:internalName="TaxCatchAll" ma:showField="CatchAllData" ma:web="03307b80-107b-46d8-af30-d88085d7d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2829-1F5F-4A63-B5F6-271AC65E01C3}">
  <ds:schemaRefs>
    <ds:schemaRef ds:uri="http://schemas.microsoft.com/office/2006/metadata/properties"/>
    <ds:schemaRef ds:uri="http://schemas.microsoft.com/office/infopath/2007/PartnerControls"/>
    <ds:schemaRef ds:uri="03307b80-107b-46d8-af30-d88085d7d4cf"/>
    <ds:schemaRef ds:uri="4244a7d9-d765-45fb-b816-11c724ea9838"/>
  </ds:schemaRefs>
</ds:datastoreItem>
</file>

<file path=customXml/itemProps2.xml><?xml version="1.0" encoding="utf-8"?>
<ds:datastoreItem xmlns:ds="http://schemas.openxmlformats.org/officeDocument/2006/customXml" ds:itemID="{80BF01E9-43CD-4516-83FC-E846638525C1}">
  <ds:schemaRefs>
    <ds:schemaRef ds:uri="http://schemas.microsoft.com/sharepoint/v3/contenttype/forms"/>
  </ds:schemaRefs>
</ds:datastoreItem>
</file>

<file path=customXml/itemProps3.xml><?xml version="1.0" encoding="utf-8"?>
<ds:datastoreItem xmlns:ds="http://schemas.openxmlformats.org/officeDocument/2006/customXml" ds:itemID="{F6469921-9EA9-4F99-A054-51C0F6B6EEDF}"/>
</file>

<file path=customXml/itemProps4.xml><?xml version="1.0" encoding="utf-8"?>
<ds:datastoreItem xmlns:ds="http://schemas.openxmlformats.org/officeDocument/2006/customXml" ds:itemID="{C5D52D56-5C0F-427E-8343-D8E4684A4C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Avon and Somerset Constabulary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Soushila Phipps</dc:creator>
  <keywords/>
  <dc:description/>
  <lastModifiedBy>Soushila Phipps</lastModifiedBy>
  <revision>24</revision>
  <dcterms:created xsi:type="dcterms:W3CDTF">2024-04-08T07:33:00.0000000Z</dcterms:created>
  <dcterms:modified xsi:type="dcterms:W3CDTF">2026-05-05T09:16:20.1563737Z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2022-09-26T10:02:33Z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2b6641d6-5604-49d7-802d-9ce52499439c</vt:lpwstr>
  </property>
  <property fmtid="{D5CDD505-2E9C-101B-9397-08002B2CF9AE}" pid="8" name="MSIP_Label_d930e673-2975-4bc2-9965-65727a5899c8_ContentBits">
    <vt:lpwstr>0</vt:lpwstr>
  </property>
  <property fmtid="{D5CDD505-2E9C-101B-9397-08002B2CF9AE}" pid="9" name="ContentTypeId">
    <vt:lpwstr>0x010100D811E6B3166EEE48A2653AD78F6C8119</vt:lpwstr>
  </property>
  <property fmtid="{D5CDD505-2E9C-101B-9397-08002B2CF9AE}" pid="10" name="MediaServiceImageTags">
    <vt:lpwstr/>
  </property>
</Properties>
</file>